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52B" w:rsidRDefault="005F152B" w:rsidP="005F152B">
      <w:pPr>
        <w:spacing w:after="0"/>
        <w:rPr>
          <w:rFonts w:ascii="Comic Sans MS" w:hAnsi="Comic Sans MS"/>
          <w:b/>
          <w:sz w:val="24"/>
          <w:szCs w:val="24"/>
        </w:rPr>
      </w:pPr>
      <w:r>
        <w:rPr>
          <w:rFonts w:ascii="Comic Sans MS" w:hAnsi="Comic Sans MS"/>
          <w:b/>
          <w:sz w:val="24"/>
          <w:szCs w:val="24"/>
        </w:rPr>
        <w:t xml:space="preserve">Lois réglementaires pour </w:t>
      </w:r>
      <w:proofErr w:type="spellStart"/>
      <w:r>
        <w:rPr>
          <w:rFonts w:ascii="Comic Sans MS" w:hAnsi="Comic Sans MS"/>
          <w:b/>
          <w:sz w:val="24"/>
          <w:szCs w:val="24"/>
        </w:rPr>
        <w:t>Enedis</w:t>
      </w:r>
      <w:proofErr w:type="spellEnd"/>
    </w:p>
    <w:p w:rsidR="005F152B" w:rsidRPr="00097B22" w:rsidRDefault="005F152B" w:rsidP="005F152B">
      <w:pPr>
        <w:spacing w:after="0"/>
        <w:rPr>
          <w:rFonts w:ascii="Comic Sans MS" w:hAnsi="Comic Sans MS"/>
          <w:b/>
          <w:sz w:val="24"/>
          <w:szCs w:val="24"/>
        </w:rPr>
      </w:pPr>
      <w:r w:rsidRPr="00097B22">
        <w:rPr>
          <w:rFonts w:ascii="Comic Sans MS" w:hAnsi="Comic Sans MS"/>
          <w:b/>
          <w:sz w:val="24"/>
          <w:szCs w:val="24"/>
        </w:rPr>
        <w:t>Etude des articles de loi</w:t>
      </w:r>
    </w:p>
    <w:p w:rsidR="005F152B" w:rsidRDefault="005F152B" w:rsidP="005F152B">
      <w:pPr>
        <w:spacing w:after="0"/>
        <w:rPr>
          <w:rFonts w:ascii="Comic Sans MS" w:hAnsi="Comic Sans MS"/>
          <w:sz w:val="24"/>
          <w:szCs w:val="24"/>
        </w:rPr>
      </w:pPr>
      <w:r>
        <w:rPr>
          <w:rFonts w:ascii="Comic Sans MS" w:hAnsi="Comic Sans MS"/>
          <w:sz w:val="24"/>
          <w:szCs w:val="24"/>
        </w:rPr>
        <w:t xml:space="preserve">Vous lirez ci-dessous les articles mentionnés par OTI. Vous ne trouverez nulle part une obligation pour l’utilisateur (que le législateur appelle « client ») de remplacer le compteur actuel par le compteur-capteur </w:t>
      </w:r>
      <w:proofErr w:type="spellStart"/>
      <w:r>
        <w:rPr>
          <w:rFonts w:ascii="Comic Sans MS" w:hAnsi="Comic Sans MS"/>
          <w:sz w:val="24"/>
          <w:szCs w:val="24"/>
        </w:rPr>
        <w:t>Linky</w:t>
      </w:r>
      <w:proofErr w:type="spellEnd"/>
      <w:r>
        <w:rPr>
          <w:rFonts w:ascii="Comic Sans MS" w:hAnsi="Comic Sans MS"/>
          <w:sz w:val="24"/>
          <w:szCs w:val="24"/>
        </w:rPr>
        <w:t xml:space="preserve">. La seule obligation est donnée à </w:t>
      </w:r>
      <w:proofErr w:type="spellStart"/>
      <w:r>
        <w:rPr>
          <w:rFonts w:ascii="Comic Sans MS" w:hAnsi="Comic Sans MS"/>
          <w:sz w:val="24"/>
          <w:szCs w:val="24"/>
        </w:rPr>
        <w:t>Enedis</w:t>
      </w:r>
      <w:proofErr w:type="spellEnd"/>
      <w:r>
        <w:rPr>
          <w:rFonts w:ascii="Comic Sans MS" w:hAnsi="Comic Sans MS"/>
          <w:sz w:val="24"/>
          <w:szCs w:val="24"/>
        </w:rPr>
        <w:t xml:space="preserve"> de réaliser 80% de l’opération de changement de compteur </w:t>
      </w:r>
      <w:r w:rsidRPr="00432A71">
        <w:rPr>
          <w:rFonts w:ascii="Comic Sans MS" w:hAnsi="Comic Sans MS"/>
          <w:b/>
          <w:sz w:val="24"/>
          <w:szCs w:val="24"/>
        </w:rPr>
        <w:t>d’ici fin 2020</w:t>
      </w:r>
      <w:r>
        <w:rPr>
          <w:rFonts w:ascii="Comic Sans MS" w:hAnsi="Comic Sans MS"/>
          <w:sz w:val="24"/>
          <w:szCs w:val="24"/>
        </w:rPr>
        <w:t xml:space="preserve">. Comme cela n’a pas l’air d’être réalisé en 2020, il y aura des répercussions pour </w:t>
      </w:r>
      <w:proofErr w:type="spellStart"/>
      <w:r>
        <w:rPr>
          <w:rFonts w:ascii="Comic Sans MS" w:hAnsi="Comic Sans MS"/>
          <w:sz w:val="24"/>
          <w:szCs w:val="24"/>
        </w:rPr>
        <w:t>Enedis</w:t>
      </w:r>
      <w:proofErr w:type="spellEnd"/>
      <w:r>
        <w:rPr>
          <w:rFonts w:ascii="Comic Sans MS" w:hAnsi="Comic Sans MS"/>
          <w:sz w:val="24"/>
          <w:szCs w:val="24"/>
        </w:rPr>
        <w:t xml:space="preserve">… sauf s’ils y arrivent fin 2021 ! C’est pour cela que, en ce moment, </w:t>
      </w:r>
      <w:proofErr w:type="spellStart"/>
      <w:r>
        <w:rPr>
          <w:rFonts w:ascii="Comic Sans MS" w:hAnsi="Comic Sans MS"/>
          <w:sz w:val="24"/>
          <w:szCs w:val="24"/>
        </w:rPr>
        <w:t>Enedis</w:t>
      </w:r>
      <w:proofErr w:type="spellEnd"/>
      <w:r>
        <w:rPr>
          <w:rFonts w:ascii="Comic Sans MS" w:hAnsi="Comic Sans MS"/>
          <w:sz w:val="24"/>
          <w:szCs w:val="24"/>
        </w:rPr>
        <w:t xml:space="preserve"> et ses « partenaires » font le forcing pour être dans les clous. L’utilisateur ne doit donc pas être dupe des méthodes employées, utilisant le plus possible des mensonges pour appâter l’utilisateur et le faire fléchir.</w:t>
      </w:r>
    </w:p>
    <w:p w:rsidR="005F152B" w:rsidRPr="005874A1" w:rsidRDefault="005F152B" w:rsidP="005F152B">
      <w:pPr>
        <w:spacing w:after="0"/>
        <w:rPr>
          <w:rFonts w:ascii="Comic Sans MS" w:hAnsi="Comic Sans MS"/>
          <w:sz w:val="24"/>
          <w:szCs w:val="24"/>
        </w:rPr>
      </w:pPr>
      <w:r>
        <w:rPr>
          <w:rFonts w:ascii="Comic Sans MS" w:hAnsi="Comic Sans MS"/>
          <w:sz w:val="24"/>
          <w:szCs w:val="24"/>
        </w:rPr>
        <w:t>** **</w:t>
      </w:r>
    </w:p>
    <w:p w:rsidR="005F152B" w:rsidRPr="005874A1" w:rsidRDefault="005F152B" w:rsidP="005F152B">
      <w:pPr>
        <w:spacing w:after="0" w:line="240" w:lineRule="auto"/>
        <w:outlineLvl w:val="1"/>
        <w:rPr>
          <w:rFonts w:ascii="Comic Sans MS" w:eastAsia="Times New Roman" w:hAnsi="Comic Sans MS" w:cs="Times New Roman"/>
          <w:b/>
          <w:bCs/>
          <w:sz w:val="24"/>
          <w:szCs w:val="24"/>
          <w:lang w:eastAsia="fr-FR"/>
        </w:rPr>
      </w:pPr>
      <w:r w:rsidRPr="005874A1">
        <w:rPr>
          <w:rFonts w:ascii="Comic Sans MS" w:eastAsia="Times New Roman" w:hAnsi="Comic Sans MS" w:cs="Times New Roman"/>
          <w:b/>
          <w:bCs/>
          <w:sz w:val="24"/>
          <w:szCs w:val="24"/>
          <w:lang w:eastAsia="fr-FR"/>
        </w:rPr>
        <w:t>Article L341-4</w:t>
      </w:r>
    </w:p>
    <w:p w:rsidR="005F152B" w:rsidRPr="005874A1" w:rsidRDefault="005F152B" w:rsidP="005F152B">
      <w:pPr>
        <w:spacing w:after="0" w:line="240" w:lineRule="auto"/>
        <w:outlineLvl w:val="5"/>
        <w:rPr>
          <w:rFonts w:ascii="Comic Sans MS" w:eastAsia="Times New Roman" w:hAnsi="Comic Sans MS" w:cs="Times New Roman"/>
          <w:b/>
          <w:bCs/>
          <w:sz w:val="24"/>
          <w:szCs w:val="24"/>
          <w:lang w:eastAsia="fr-FR"/>
        </w:rPr>
      </w:pPr>
      <w:r w:rsidRPr="005874A1">
        <w:rPr>
          <w:rFonts w:ascii="Comic Sans MS" w:eastAsia="Times New Roman" w:hAnsi="Comic Sans MS" w:cs="Times New Roman"/>
          <w:b/>
          <w:bCs/>
          <w:sz w:val="24"/>
          <w:szCs w:val="24"/>
          <w:lang w:eastAsia="fr-FR"/>
        </w:rPr>
        <w:t>Version en vigueur depuis le 01 janvier 2018</w:t>
      </w:r>
    </w:p>
    <w:p w:rsidR="005F152B" w:rsidRPr="005874A1" w:rsidRDefault="005F152B" w:rsidP="005F152B">
      <w:pPr>
        <w:spacing w:after="0" w:line="240" w:lineRule="auto"/>
        <w:rPr>
          <w:rFonts w:ascii="Comic Sans MS" w:eastAsia="Times New Roman" w:hAnsi="Comic Sans MS" w:cs="Times New Roman"/>
          <w:sz w:val="24"/>
          <w:szCs w:val="24"/>
          <w:lang w:eastAsia="fr-FR"/>
        </w:rPr>
      </w:pPr>
      <w:hyperlink r:id="rId4" w:history="1">
        <w:r w:rsidRPr="005874A1">
          <w:rPr>
            <w:rFonts w:ascii="Comic Sans MS" w:eastAsia="Times New Roman" w:hAnsi="Comic Sans MS" w:cs="Times New Roman"/>
            <w:color w:val="0000FF"/>
            <w:sz w:val="24"/>
            <w:szCs w:val="24"/>
            <w:u w:val="single"/>
            <w:lang w:eastAsia="fr-FR"/>
          </w:rPr>
          <w:t>Modifié par LOI n°2017-227 du 24 février 2017 - art. 18</w:t>
        </w:r>
        <w:r w:rsidRPr="005874A1">
          <w:rPr>
            <w:rFonts w:ascii="Comic Sans MS" w:eastAsia="Times New Roman" w:hAnsi="Comic Sans MS" w:cs="Times New Roman"/>
            <w:color w:val="0000FF"/>
            <w:sz w:val="24"/>
            <w:szCs w:val="24"/>
            <w:u w:val="single"/>
            <w:lang w:eastAsia="fr-FR"/>
          </w:rPr>
          <w:br/>
        </w:r>
      </w:hyperlink>
      <w:hyperlink r:id="rId5" w:history="1">
        <w:r w:rsidRPr="005874A1">
          <w:rPr>
            <w:rFonts w:ascii="Comic Sans MS" w:eastAsia="Times New Roman" w:hAnsi="Comic Sans MS" w:cs="Times New Roman"/>
            <w:color w:val="0000FF"/>
            <w:sz w:val="24"/>
            <w:szCs w:val="24"/>
            <w:u w:val="single"/>
            <w:lang w:eastAsia="fr-FR"/>
          </w:rPr>
          <w:t>Modifié par LOI n° 2015-992 du 17 août 2015 - art. 201 (V)</w:t>
        </w:r>
        <w:r w:rsidRPr="005874A1">
          <w:rPr>
            <w:rFonts w:ascii="Comic Sans MS" w:eastAsia="Times New Roman" w:hAnsi="Comic Sans MS" w:cs="Times New Roman"/>
            <w:color w:val="0000FF"/>
            <w:sz w:val="24"/>
            <w:szCs w:val="24"/>
            <w:u w:val="single"/>
            <w:lang w:eastAsia="fr-FR"/>
          </w:rPr>
          <w:br/>
        </w:r>
      </w:hyperlink>
      <w:r w:rsidRPr="005874A1">
        <w:rPr>
          <w:rFonts w:ascii="Comic Sans MS" w:eastAsia="Times New Roman" w:hAnsi="Comic Sans MS" w:cs="Times New Roman"/>
          <w:sz w:val="24"/>
          <w:szCs w:val="24"/>
          <w:lang w:eastAsia="fr-FR"/>
        </w:rPr>
        <w:t xml:space="preserve">Les gestionnaires des réseaux publics de transport et de distribution d'électricité mettent en œuvre des dispositifs permettant aux fournisseurs de proposer à leurs clients des prix différents suivant les périodes de l'année ou de la journée et incitant les utilisateurs des réseaux à limiter leur consommation pendant les périodes où la consommation de l'ensemble des consommateurs est la plus élevée. </w:t>
      </w:r>
    </w:p>
    <w:p w:rsidR="005F152B" w:rsidRPr="005874A1" w:rsidRDefault="005F152B" w:rsidP="005F152B">
      <w:pPr>
        <w:spacing w:after="0" w:line="240" w:lineRule="auto"/>
        <w:rPr>
          <w:rFonts w:ascii="Comic Sans MS" w:eastAsia="Times New Roman" w:hAnsi="Comic Sans MS" w:cs="Times New Roman"/>
          <w:sz w:val="24"/>
          <w:szCs w:val="24"/>
          <w:lang w:eastAsia="fr-FR"/>
        </w:rPr>
      </w:pPr>
      <w:r w:rsidRPr="005874A1">
        <w:rPr>
          <w:rFonts w:ascii="Comic Sans MS" w:eastAsia="Times New Roman" w:hAnsi="Comic Sans MS" w:cs="Times New Roman"/>
          <w:sz w:val="24"/>
          <w:szCs w:val="24"/>
          <w:lang w:eastAsia="fr-FR"/>
        </w:rPr>
        <w:t xml:space="preserve">Dans le cadre du déploiement des dispositifs prévus au premier alinéa du présent article et en application de la mission fixée au 7° de l'article </w:t>
      </w:r>
      <w:hyperlink r:id="rId6" w:tooltip="Code de l" w:history="1">
        <w:r w:rsidRPr="005874A1">
          <w:rPr>
            <w:rFonts w:ascii="Comic Sans MS" w:eastAsia="Times New Roman" w:hAnsi="Comic Sans MS" w:cs="Times New Roman"/>
            <w:color w:val="0000FF"/>
            <w:sz w:val="24"/>
            <w:szCs w:val="24"/>
            <w:u w:val="single"/>
            <w:lang w:eastAsia="fr-FR"/>
          </w:rPr>
          <w:t>L. 322-8</w:t>
        </w:r>
      </w:hyperlink>
      <w:r w:rsidRPr="005874A1">
        <w:rPr>
          <w:rFonts w:ascii="Comic Sans MS" w:eastAsia="Times New Roman" w:hAnsi="Comic Sans MS" w:cs="Times New Roman"/>
          <w:sz w:val="24"/>
          <w:szCs w:val="24"/>
          <w:lang w:eastAsia="fr-FR"/>
        </w:rPr>
        <w:t xml:space="preserve">, les gestionnaires des réseaux publics de distribution d'électricité mettent à la disposition des consommateurs leurs données de comptage, des systèmes d'alerte liés au niveau de leur consommation, ainsi que des éléments de comparaison issus de moyennes statistiques basées sur les données de consommation locales et nationales. Un décret précise le contenu des données concernées ainsi que les modalités de leur mise à disposition. </w:t>
      </w:r>
    </w:p>
    <w:p w:rsidR="005F152B" w:rsidRPr="005874A1" w:rsidRDefault="005F152B" w:rsidP="005F152B">
      <w:pPr>
        <w:spacing w:after="0" w:line="240" w:lineRule="auto"/>
        <w:rPr>
          <w:rFonts w:ascii="Comic Sans MS" w:eastAsia="Times New Roman" w:hAnsi="Comic Sans MS" w:cs="Times New Roman"/>
          <w:sz w:val="24"/>
          <w:szCs w:val="24"/>
          <w:lang w:eastAsia="fr-FR"/>
        </w:rPr>
      </w:pPr>
      <w:r w:rsidRPr="005874A1">
        <w:rPr>
          <w:rFonts w:ascii="Comic Sans MS" w:eastAsia="Times New Roman" w:hAnsi="Comic Sans MS" w:cs="Times New Roman"/>
          <w:sz w:val="24"/>
          <w:szCs w:val="24"/>
          <w:lang w:eastAsia="fr-FR"/>
        </w:rPr>
        <w:t xml:space="preserve">Dans le cadre de l'article L. 124-5, ils garantissent aux fournisseurs la possibilité d'accéder aux données de comptage de consommation, en aval du compteur et en temps réel, sous réserve de l'accord du consommateur. </w:t>
      </w:r>
    </w:p>
    <w:p w:rsidR="005F152B" w:rsidRPr="005874A1" w:rsidRDefault="005F152B" w:rsidP="005F152B">
      <w:pPr>
        <w:spacing w:after="0" w:line="240" w:lineRule="auto"/>
        <w:rPr>
          <w:rFonts w:ascii="Comic Sans MS" w:eastAsia="Times New Roman" w:hAnsi="Comic Sans MS" w:cs="Times New Roman"/>
          <w:sz w:val="24"/>
          <w:szCs w:val="24"/>
          <w:lang w:eastAsia="fr-FR"/>
        </w:rPr>
      </w:pPr>
      <w:r w:rsidRPr="005874A1">
        <w:rPr>
          <w:rFonts w:ascii="Comic Sans MS" w:eastAsia="Times New Roman" w:hAnsi="Comic Sans MS" w:cs="Times New Roman"/>
          <w:sz w:val="24"/>
          <w:szCs w:val="24"/>
          <w:lang w:eastAsia="fr-FR"/>
        </w:rPr>
        <w:t xml:space="preserve">La fourniture des services mentionnés aux deuxième et troisième alinéas du présent article ne donne pas lieu à facturation. </w:t>
      </w:r>
    </w:p>
    <w:p w:rsidR="005F152B" w:rsidRPr="005874A1" w:rsidRDefault="005F152B" w:rsidP="005F152B">
      <w:pPr>
        <w:spacing w:after="0" w:line="240" w:lineRule="auto"/>
        <w:rPr>
          <w:rFonts w:ascii="Comic Sans MS" w:eastAsia="Times New Roman" w:hAnsi="Comic Sans MS" w:cs="Times New Roman"/>
          <w:sz w:val="24"/>
          <w:szCs w:val="24"/>
          <w:lang w:eastAsia="fr-FR"/>
        </w:rPr>
      </w:pPr>
      <w:r w:rsidRPr="005874A1">
        <w:rPr>
          <w:rFonts w:ascii="Comic Sans MS" w:eastAsia="Times New Roman" w:hAnsi="Comic Sans MS" w:cs="Times New Roman"/>
          <w:sz w:val="24"/>
          <w:szCs w:val="24"/>
          <w:lang w:eastAsia="fr-FR"/>
        </w:rPr>
        <w:t xml:space="preserve">Les gestionnaires des réseaux publics de distribution d'électricité mettent à la disposition du propriétaire ou du gestionnaire de l'immeuble, dès lors qu'il en formule la demande et qu'il justifie de la mise en œuvre d'actions de maîtrise de la consommation d'énergie engagées pour le compte des consommateurs de l'immeuble, les données de comptage de consommation sous forme </w:t>
      </w:r>
      <w:proofErr w:type="spellStart"/>
      <w:r w:rsidRPr="005874A1">
        <w:rPr>
          <w:rFonts w:ascii="Comic Sans MS" w:eastAsia="Times New Roman" w:hAnsi="Comic Sans MS" w:cs="Times New Roman"/>
          <w:sz w:val="24"/>
          <w:szCs w:val="24"/>
          <w:lang w:eastAsia="fr-FR"/>
        </w:rPr>
        <w:t>anonymisée</w:t>
      </w:r>
      <w:proofErr w:type="spellEnd"/>
      <w:r w:rsidRPr="005874A1">
        <w:rPr>
          <w:rFonts w:ascii="Comic Sans MS" w:eastAsia="Times New Roman" w:hAnsi="Comic Sans MS" w:cs="Times New Roman"/>
          <w:sz w:val="24"/>
          <w:szCs w:val="24"/>
          <w:lang w:eastAsia="fr-FR"/>
        </w:rPr>
        <w:t xml:space="preserve"> et </w:t>
      </w:r>
      <w:r w:rsidRPr="005874A1">
        <w:rPr>
          <w:rFonts w:ascii="Comic Sans MS" w:eastAsia="Times New Roman" w:hAnsi="Comic Sans MS" w:cs="Times New Roman"/>
          <w:sz w:val="24"/>
          <w:szCs w:val="24"/>
          <w:lang w:eastAsia="fr-FR"/>
        </w:rPr>
        <w:lastRenderedPageBreak/>
        <w:t xml:space="preserve">agrégée à l'échelle de l'immeuble. Les coûts résultant de l'agrégation des données de comptage ne peuvent être facturés au consommateur et peuvent être facturés au propriétaire ou au gestionnaire de l'immeuble, sur une base non lucrative. Un décret précise les modalités d'application du présent alinéa, notamment la nature des justifications devant être apportées par le propriétaire ou le gestionnaire de l'immeuble et les modalités de leur contrôle, ainsi que les caractéristiques des données de consommation communiquées. </w:t>
      </w:r>
    </w:p>
    <w:p w:rsidR="005F152B" w:rsidRPr="005874A1" w:rsidRDefault="005F152B" w:rsidP="005F152B">
      <w:pPr>
        <w:spacing w:after="0" w:line="240" w:lineRule="auto"/>
        <w:rPr>
          <w:rFonts w:ascii="Comic Sans MS" w:eastAsia="Times New Roman" w:hAnsi="Comic Sans MS" w:cs="Times New Roman"/>
          <w:sz w:val="24"/>
          <w:szCs w:val="24"/>
          <w:lang w:eastAsia="fr-FR"/>
        </w:rPr>
      </w:pPr>
      <w:r w:rsidRPr="005874A1">
        <w:rPr>
          <w:rFonts w:ascii="Comic Sans MS" w:eastAsia="Times New Roman" w:hAnsi="Comic Sans MS" w:cs="Times New Roman"/>
          <w:sz w:val="24"/>
          <w:szCs w:val="24"/>
          <w:lang w:eastAsia="fr-FR"/>
        </w:rPr>
        <w:t xml:space="preserve">La structure et le niveau des tarifs d'utilisation des réseaux de transport et de distribution d'électricité sont fixés afin d'inciter les clients à limiter leur consommation aux périodes où la consommation de l'ensemble des consommateurs est la plus élevée. </w:t>
      </w:r>
      <w:proofErr w:type="gramStart"/>
      <w:r w:rsidRPr="005874A1">
        <w:rPr>
          <w:rFonts w:ascii="Comic Sans MS" w:eastAsia="Times New Roman" w:hAnsi="Comic Sans MS" w:cs="Times New Roman"/>
          <w:sz w:val="24"/>
          <w:szCs w:val="24"/>
          <w:lang w:eastAsia="fr-FR"/>
        </w:rPr>
        <w:t>au</w:t>
      </w:r>
      <w:proofErr w:type="gramEnd"/>
      <w:r w:rsidRPr="005874A1">
        <w:rPr>
          <w:rFonts w:ascii="Comic Sans MS" w:eastAsia="Times New Roman" w:hAnsi="Comic Sans MS" w:cs="Times New Roman"/>
          <w:sz w:val="24"/>
          <w:szCs w:val="24"/>
          <w:lang w:eastAsia="fr-FR"/>
        </w:rPr>
        <w:t xml:space="preserve"> niveau national. Ils peuvent également inciter les clients à limiter leur consommation aux périodes de pointe au niveau local. A cet effet, la structure et le niveau des tarifs d'utilisation des réseaux de transport et de distribution peuvent, sous réserve d'assurer la couverture de l'ensemble des coûts prévue à l'article </w:t>
      </w:r>
      <w:hyperlink r:id="rId7" w:tooltip="Code de l" w:history="1">
        <w:r w:rsidRPr="005874A1">
          <w:rPr>
            <w:rFonts w:ascii="Comic Sans MS" w:eastAsia="Times New Roman" w:hAnsi="Comic Sans MS" w:cs="Times New Roman"/>
            <w:color w:val="0000FF"/>
            <w:sz w:val="24"/>
            <w:szCs w:val="24"/>
            <w:u w:val="single"/>
            <w:lang w:eastAsia="fr-FR"/>
          </w:rPr>
          <w:t>L. 341-2</w:t>
        </w:r>
      </w:hyperlink>
      <w:r w:rsidRPr="005874A1">
        <w:rPr>
          <w:rFonts w:ascii="Comic Sans MS" w:eastAsia="Times New Roman" w:hAnsi="Comic Sans MS" w:cs="Times New Roman"/>
          <w:sz w:val="24"/>
          <w:szCs w:val="24"/>
          <w:lang w:eastAsia="fr-FR"/>
        </w:rPr>
        <w:t xml:space="preserve"> et de manière proportionnée à l'objectif de maîtrise des pointes électriques, s'écarter pour un consommateur de la stricte couverture des coûts de réseau qu'il engendre. </w:t>
      </w:r>
    </w:p>
    <w:p w:rsidR="005F152B" w:rsidRPr="005874A1" w:rsidRDefault="005F152B" w:rsidP="005F152B">
      <w:pPr>
        <w:spacing w:after="0" w:line="240" w:lineRule="auto"/>
        <w:rPr>
          <w:rFonts w:ascii="Comic Sans MS" w:eastAsia="Times New Roman" w:hAnsi="Comic Sans MS" w:cs="Times New Roman"/>
          <w:sz w:val="24"/>
          <w:szCs w:val="24"/>
          <w:lang w:eastAsia="fr-FR"/>
        </w:rPr>
      </w:pPr>
      <w:r w:rsidRPr="005874A1">
        <w:rPr>
          <w:rFonts w:ascii="Comic Sans MS" w:eastAsia="Times New Roman" w:hAnsi="Comic Sans MS" w:cs="Times New Roman"/>
          <w:sz w:val="24"/>
          <w:szCs w:val="24"/>
          <w:lang w:eastAsia="fr-FR"/>
        </w:rPr>
        <w:t>Les cahiers des charges des concessions et les règlements de service des régies de distribution d'électricité doivent être en conformité avec les dispositions du présent article.</w:t>
      </w:r>
    </w:p>
    <w:p w:rsidR="005F152B" w:rsidRDefault="005F152B" w:rsidP="005F152B">
      <w:pPr>
        <w:spacing w:after="0" w:line="240" w:lineRule="auto"/>
        <w:rPr>
          <w:rFonts w:ascii="Comic Sans MS" w:eastAsia="Times New Roman" w:hAnsi="Comic Sans MS" w:cs="Times New Roman"/>
          <w:sz w:val="24"/>
          <w:szCs w:val="24"/>
          <w:lang w:eastAsia="fr-FR"/>
        </w:rPr>
      </w:pPr>
      <w:r w:rsidRPr="005874A1">
        <w:rPr>
          <w:rFonts w:ascii="Comic Sans MS" w:eastAsia="Times New Roman" w:hAnsi="Comic Sans MS" w:cs="Times New Roman"/>
          <w:sz w:val="24"/>
          <w:szCs w:val="24"/>
          <w:lang w:eastAsia="fr-FR"/>
        </w:rPr>
        <w:t>Aux termes du III de l'article 201 de la loi n° 2015-992 du 17 août 2015, ces dispositions entrent en vigueur à compter de la date fixée par le décret mentionné à l'article L. 124-1 du code de l'énergie, et au plus tard à compter du 31 décembre 2018.</w:t>
      </w:r>
    </w:p>
    <w:p w:rsidR="005F152B" w:rsidRDefault="005F152B" w:rsidP="005F152B">
      <w:pPr>
        <w:spacing w:after="0" w:line="240" w:lineRule="auto"/>
        <w:rPr>
          <w:rFonts w:ascii="Comic Sans MS" w:eastAsia="Times New Roman" w:hAnsi="Comic Sans MS" w:cs="Times New Roman"/>
          <w:sz w:val="24"/>
          <w:szCs w:val="24"/>
          <w:lang w:eastAsia="fr-FR"/>
        </w:rPr>
      </w:pPr>
      <w:r w:rsidRPr="005874A1">
        <w:rPr>
          <w:rFonts w:ascii="Comic Sans MS" w:eastAsia="Times New Roman" w:hAnsi="Comic Sans MS" w:cs="Times New Roman"/>
          <w:sz w:val="24"/>
          <w:szCs w:val="24"/>
          <w:lang w:eastAsia="fr-FR"/>
        </w:rPr>
        <w:t xml:space="preserve">Aux termes de l'article 3 I du décret n° 2016-555 du 6 mai 2016, les dispositions du III de l'article 201 de la loi de transition énergétique prennent effet le 1er janvier 2018. </w:t>
      </w:r>
    </w:p>
    <w:p w:rsidR="005F152B" w:rsidRDefault="005F152B" w:rsidP="005F152B">
      <w:pPr>
        <w:spacing w:after="0" w:line="240" w:lineRule="auto"/>
        <w:rPr>
          <w:rFonts w:ascii="Comic Sans MS" w:eastAsia="Times New Roman" w:hAnsi="Comic Sans MS" w:cs="Times New Roman"/>
          <w:sz w:val="24"/>
          <w:szCs w:val="24"/>
          <w:lang w:eastAsia="fr-FR"/>
        </w:rPr>
      </w:pPr>
    </w:p>
    <w:p w:rsidR="005F152B" w:rsidRPr="005874A1" w:rsidRDefault="005F152B" w:rsidP="005F152B">
      <w:pPr>
        <w:spacing w:after="0" w:line="240" w:lineRule="auto"/>
        <w:rPr>
          <w:rFonts w:ascii="Comic Sans MS" w:eastAsia="Times New Roman" w:hAnsi="Comic Sans MS" w:cs="Times New Roman"/>
          <w:b/>
          <w:bCs/>
          <w:sz w:val="24"/>
          <w:szCs w:val="24"/>
          <w:lang w:eastAsia="fr-FR"/>
        </w:rPr>
      </w:pPr>
      <w:r w:rsidRPr="005874A1">
        <w:rPr>
          <w:rFonts w:ascii="Comic Sans MS" w:eastAsia="Times New Roman" w:hAnsi="Comic Sans MS" w:cs="Times New Roman"/>
          <w:b/>
          <w:bCs/>
          <w:sz w:val="24"/>
          <w:szCs w:val="24"/>
          <w:lang w:eastAsia="fr-FR"/>
        </w:rPr>
        <w:t>Article R341-4</w:t>
      </w:r>
    </w:p>
    <w:p w:rsidR="005F152B" w:rsidRPr="005874A1" w:rsidRDefault="005F152B" w:rsidP="005F152B">
      <w:pPr>
        <w:spacing w:after="0" w:line="240" w:lineRule="auto"/>
        <w:outlineLvl w:val="5"/>
        <w:rPr>
          <w:rFonts w:ascii="Comic Sans MS" w:eastAsia="Times New Roman" w:hAnsi="Comic Sans MS" w:cs="Times New Roman"/>
          <w:b/>
          <w:bCs/>
          <w:sz w:val="24"/>
          <w:szCs w:val="24"/>
          <w:lang w:eastAsia="fr-FR"/>
        </w:rPr>
      </w:pPr>
      <w:r w:rsidRPr="005874A1">
        <w:rPr>
          <w:rFonts w:ascii="Comic Sans MS" w:eastAsia="Times New Roman" w:hAnsi="Comic Sans MS" w:cs="Times New Roman"/>
          <w:b/>
          <w:bCs/>
          <w:sz w:val="24"/>
          <w:szCs w:val="24"/>
          <w:lang w:eastAsia="fr-FR"/>
        </w:rPr>
        <w:t>Version en vigueur depuis le 01 janvier 2016</w:t>
      </w:r>
    </w:p>
    <w:p w:rsidR="005F152B" w:rsidRPr="005874A1" w:rsidRDefault="005F152B" w:rsidP="005F152B">
      <w:pPr>
        <w:spacing w:after="0" w:line="240" w:lineRule="auto"/>
        <w:rPr>
          <w:rFonts w:ascii="Comic Sans MS" w:eastAsia="Times New Roman" w:hAnsi="Comic Sans MS" w:cs="Times New Roman"/>
          <w:sz w:val="24"/>
          <w:szCs w:val="24"/>
          <w:lang w:eastAsia="fr-FR"/>
        </w:rPr>
      </w:pPr>
      <w:hyperlink r:id="rId8" w:history="1">
        <w:r w:rsidRPr="005874A1">
          <w:rPr>
            <w:rFonts w:ascii="Comic Sans MS" w:eastAsia="Times New Roman" w:hAnsi="Comic Sans MS" w:cs="Times New Roman"/>
            <w:color w:val="0000FF"/>
            <w:sz w:val="24"/>
            <w:szCs w:val="24"/>
            <w:u w:val="single"/>
            <w:lang w:eastAsia="fr-FR"/>
          </w:rPr>
          <w:t>Création Décret n°2015-1823 du 30 décembre 2015 - art.</w:t>
        </w:r>
        <w:r w:rsidRPr="005874A1">
          <w:rPr>
            <w:rFonts w:ascii="Comic Sans MS" w:eastAsia="Times New Roman" w:hAnsi="Comic Sans MS" w:cs="Times New Roman"/>
            <w:color w:val="0000FF"/>
            <w:sz w:val="24"/>
            <w:szCs w:val="24"/>
            <w:u w:val="single"/>
            <w:lang w:eastAsia="fr-FR"/>
          </w:rPr>
          <w:br/>
        </w:r>
      </w:hyperlink>
      <w:r w:rsidRPr="005874A1">
        <w:rPr>
          <w:rFonts w:ascii="Comic Sans MS" w:eastAsia="Times New Roman" w:hAnsi="Comic Sans MS" w:cs="Times New Roman"/>
          <w:sz w:val="24"/>
          <w:szCs w:val="24"/>
          <w:lang w:eastAsia="fr-FR"/>
        </w:rPr>
        <w:t xml:space="preserve">Pour l'application des dispositions de l'article </w:t>
      </w:r>
      <w:hyperlink r:id="rId9" w:tooltip="Code de l" w:history="1">
        <w:r w:rsidRPr="005874A1">
          <w:rPr>
            <w:rFonts w:ascii="Comic Sans MS" w:eastAsia="Times New Roman" w:hAnsi="Comic Sans MS" w:cs="Times New Roman"/>
            <w:color w:val="0000FF"/>
            <w:sz w:val="24"/>
            <w:szCs w:val="24"/>
            <w:u w:val="single"/>
            <w:lang w:eastAsia="fr-FR"/>
          </w:rPr>
          <w:t xml:space="preserve">L. 341-4 </w:t>
        </w:r>
      </w:hyperlink>
      <w:r w:rsidRPr="005874A1">
        <w:rPr>
          <w:rFonts w:ascii="Comic Sans MS" w:eastAsia="Times New Roman" w:hAnsi="Comic Sans MS" w:cs="Times New Roman"/>
          <w:sz w:val="24"/>
          <w:szCs w:val="24"/>
          <w:lang w:eastAsia="fr-FR"/>
        </w:rPr>
        <w:t xml:space="preserve">et en vue d'une meilleure utilisation des réseaux publics d'électricité, les gestionnaires de réseaux publics de transport et de distribution d'électricité mettent en œuvre des dispositifs de comptage permettant aux utilisateurs d'accéder aux données relatives à leur production ou leur consommation et aux tiers autorisés par les utilisateurs à celles concernant leurs clients. </w:t>
      </w:r>
    </w:p>
    <w:p w:rsidR="005F152B" w:rsidRPr="005874A1" w:rsidRDefault="005F152B" w:rsidP="005F152B">
      <w:pPr>
        <w:spacing w:after="0" w:line="240" w:lineRule="auto"/>
        <w:rPr>
          <w:rFonts w:ascii="Comic Sans MS" w:eastAsia="Times New Roman" w:hAnsi="Comic Sans MS" w:cs="Times New Roman"/>
          <w:sz w:val="24"/>
          <w:szCs w:val="24"/>
          <w:lang w:eastAsia="fr-FR"/>
        </w:rPr>
      </w:pPr>
      <w:r w:rsidRPr="005874A1">
        <w:rPr>
          <w:rFonts w:ascii="Comic Sans MS" w:eastAsia="Times New Roman" w:hAnsi="Comic Sans MS" w:cs="Times New Roman"/>
          <w:sz w:val="24"/>
          <w:szCs w:val="24"/>
          <w:lang w:eastAsia="fr-FR"/>
        </w:rPr>
        <w:t xml:space="preserve">Les dispositifs de comptage doivent comporter un traitement des données enregistrées permettant leur mise à disposition au moins quotidienne. </w:t>
      </w:r>
    </w:p>
    <w:p w:rsidR="005F152B" w:rsidRPr="005874A1" w:rsidRDefault="005F152B" w:rsidP="005F152B">
      <w:pPr>
        <w:spacing w:after="0" w:line="240" w:lineRule="auto"/>
        <w:rPr>
          <w:rFonts w:ascii="Comic Sans MS" w:eastAsia="Times New Roman" w:hAnsi="Comic Sans MS" w:cs="Times New Roman"/>
          <w:sz w:val="24"/>
          <w:szCs w:val="24"/>
          <w:lang w:eastAsia="fr-FR"/>
        </w:rPr>
      </w:pPr>
      <w:r w:rsidRPr="005874A1">
        <w:rPr>
          <w:rFonts w:ascii="Comic Sans MS" w:eastAsia="Times New Roman" w:hAnsi="Comic Sans MS" w:cs="Times New Roman"/>
          <w:sz w:val="24"/>
          <w:szCs w:val="24"/>
          <w:lang w:eastAsia="fr-FR"/>
        </w:rPr>
        <w:t xml:space="preserve">Les utilisateurs des réseaux et les tiers autorisés par les utilisateurs y ont accès dans des conditions transparentes, non discriminatoires, adaptées à leurs </w:t>
      </w:r>
      <w:r w:rsidRPr="005874A1">
        <w:rPr>
          <w:rFonts w:ascii="Comic Sans MS" w:eastAsia="Times New Roman" w:hAnsi="Comic Sans MS" w:cs="Times New Roman"/>
          <w:sz w:val="24"/>
          <w:szCs w:val="24"/>
          <w:lang w:eastAsia="fr-FR"/>
        </w:rPr>
        <w:lastRenderedPageBreak/>
        <w:t xml:space="preserve">besoins respectifs et sous réserve des règles de confidentialité définies par les articles </w:t>
      </w:r>
      <w:hyperlink r:id="rId10" w:tooltip="Code de l" w:history="1">
        <w:r w:rsidRPr="005874A1">
          <w:rPr>
            <w:rFonts w:ascii="Comic Sans MS" w:eastAsia="Times New Roman" w:hAnsi="Comic Sans MS" w:cs="Times New Roman"/>
            <w:color w:val="0000FF"/>
            <w:sz w:val="24"/>
            <w:szCs w:val="24"/>
            <w:u w:val="single"/>
            <w:lang w:eastAsia="fr-FR"/>
          </w:rPr>
          <w:t>R. 111-26 à R. 111-30</w:t>
        </w:r>
      </w:hyperlink>
      <w:r w:rsidRPr="005874A1">
        <w:rPr>
          <w:rFonts w:ascii="Comic Sans MS" w:eastAsia="Times New Roman" w:hAnsi="Comic Sans MS" w:cs="Times New Roman"/>
          <w:sz w:val="24"/>
          <w:szCs w:val="24"/>
          <w:lang w:eastAsia="fr-FR"/>
        </w:rPr>
        <w:t>.</w:t>
      </w:r>
    </w:p>
    <w:p w:rsidR="005F152B" w:rsidRPr="005874A1" w:rsidRDefault="005F152B" w:rsidP="005F152B">
      <w:pPr>
        <w:spacing w:after="0" w:line="240" w:lineRule="auto"/>
        <w:rPr>
          <w:rFonts w:ascii="Comic Sans MS" w:eastAsia="Times New Roman" w:hAnsi="Comic Sans MS" w:cs="Times New Roman"/>
          <w:sz w:val="24"/>
          <w:szCs w:val="24"/>
          <w:lang w:eastAsia="fr-FR"/>
        </w:rPr>
      </w:pPr>
    </w:p>
    <w:p w:rsidR="005F152B" w:rsidRPr="005874A1" w:rsidRDefault="005F152B" w:rsidP="005F152B">
      <w:pPr>
        <w:spacing w:after="0" w:line="240" w:lineRule="auto"/>
        <w:outlineLvl w:val="1"/>
        <w:rPr>
          <w:rFonts w:ascii="Comic Sans MS" w:eastAsia="Times New Roman" w:hAnsi="Comic Sans MS" w:cs="Times New Roman"/>
          <w:b/>
          <w:bCs/>
          <w:sz w:val="24"/>
          <w:szCs w:val="24"/>
          <w:lang w:eastAsia="fr-FR"/>
        </w:rPr>
      </w:pPr>
      <w:r w:rsidRPr="005874A1">
        <w:rPr>
          <w:rFonts w:ascii="Comic Sans MS" w:eastAsia="Times New Roman" w:hAnsi="Comic Sans MS" w:cs="Times New Roman"/>
          <w:b/>
          <w:bCs/>
          <w:sz w:val="24"/>
          <w:szCs w:val="24"/>
          <w:lang w:eastAsia="fr-FR"/>
        </w:rPr>
        <w:t>Article R341-5</w:t>
      </w:r>
    </w:p>
    <w:p w:rsidR="005F152B" w:rsidRPr="005874A1" w:rsidRDefault="005F152B" w:rsidP="005F152B">
      <w:pPr>
        <w:spacing w:after="0" w:line="240" w:lineRule="auto"/>
        <w:outlineLvl w:val="5"/>
        <w:rPr>
          <w:rFonts w:ascii="Comic Sans MS" w:eastAsia="Times New Roman" w:hAnsi="Comic Sans MS" w:cs="Times New Roman"/>
          <w:b/>
          <w:bCs/>
          <w:sz w:val="24"/>
          <w:szCs w:val="24"/>
          <w:lang w:eastAsia="fr-FR"/>
        </w:rPr>
      </w:pPr>
      <w:r w:rsidRPr="005874A1">
        <w:rPr>
          <w:rFonts w:ascii="Comic Sans MS" w:eastAsia="Times New Roman" w:hAnsi="Comic Sans MS" w:cs="Times New Roman"/>
          <w:b/>
          <w:bCs/>
          <w:sz w:val="24"/>
          <w:szCs w:val="24"/>
          <w:lang w:eastAsia="fr-FR"/>
        </w:rPr>
        <w:t>Version en vigueur depuis le 01 janvier 2016</w:t>
      </w:r>
    </w:p>
    <w:p w:rsidR="005F152B" w:rsidRPr="005874A1" w:rsidRDefault="005F152B" w:rsidP="005F152B">
      <w:pPr>
        <w:spacing w:after="0" w:line="240" w:lineRule="auto"/>
        <w:rPr>
          <w:rFonts w:ascii="Comic Sans MS" w:eastAsia="Times New Roman" w:hAnsi="Comic Sans MS" w:cs="Times New Roman"/>
          <w:sz w:val="24"/>
          <w:szCs w:val="24"/>
          <w:lang w:eastAsia="fr-FR"/>
        </w:rPr>
      </w:pPr>
      <w:hyperlink r:id="rId11" w:history="1">
        <w:r w:rsidRPr="005874A1">
          <w:rPr>
            <w:rFonts w:ascii="Comic Sans MS" w:eastAsia="Times New Roman" w:hAnsi="Comic Sans MS" w:cs="Times New Roman"/>
            <w:color w:val="0000FF"/>
            <w:sz w:val="24"/>
            <w:szCs w:val="24"/>
            <w:u w:val="single"/>
            <w:lang w:eastAsia="fr-FR"/>
          </w:rPr>
          <w:t>Création Décret n°2015-1823 du 30 décembre 2015 - art.</w:t>
        </w:r>
        <w:r w:rsidRPr="005874A1">
          <w:rPr>
            <w:rFonts w:ascii="Comic Sans MS" w:eastAsia="Times New Roman" w:hAnsi="Comic Sans MS" w:cs="Times New Roman"/>
            <w:color w:val="0000FF"/>
            <w:sz w:val="24"/>
            <w:szCs w:val="24"/>
            <w:u w:val="single"/>
            <w:lang w:eastAsia="fr-FR"/>
          </w:rPr>
          <w:br/>
        </w:r>
      </w:hyperlink>
      <w:r w:rsidRPr="005874A1">
        <w:rPr>
          <w:rFonts w:ascii="Comic Sans MS" w:eastAsia="Times New Roman" w:hAnsi="Comic Sans MS" w:cs="Times New Roman"/>
          <w:sz w:val="24"/>
          <w:szCs w:val="24"/>
          <w:lang w:eastAsia="fr-FR"/>
        </w:rPr>
        <w:t>Chaque utilisateur des réseaux publics d'électricité a la libre disposition des données relatives à sa production ou à sa consommation enregistrées par les dispositifs de comptage.</w:t>
      </w:r>
    </w:p>
    <w:p w:rsidR="005F152B" w:rsidRPr="005874A1" w:rsidRDefault="005F152B" w:rsidP="005F152B">
      <w:pPr>
        <w:spacing w:after="0" w:line="240" w:lineRule="auto"/>
        <w:rPr>
          <w:rFonts w:ascii="Comic Sans MS" w:eastAsia="Times New Roman" w:hAnsi="Comic Sans MS" w:cs="Times New Roman"/>
          <w:sz w:val="24"/>
          <w:szCs w:val="24"/>
          <w:lang w:eastAsia="fr-FR"/>
        </w:rPr>
      </w:pPr>
      <w:r w:rsidRPr="005874A1">
        <w:rPr>
          <w:rFonts w:ascii="Comic Sans MS" w:eastAsia="Times New Roman" w:hAnsi="Comic Sans MS" w:cs="Times New Roman"/>
          <w:sz w:val="24"/>
          <w:szCs w:val="24"/>
          <w:lang w:eastAsia="fr-FR"/>
        </w:rPr>
        <w:t>Les gestionnaires de réseaux publics d'électricité ont le droit d'utiliser ces données pour tout usage relevant de leurs missions. Ils communiquent, à leur demande, aux fournisseurs d'énergie et aux responsables d'équilibre, pour l'exercice de leurs missions, les données concernant leurs clients respectifs et aux autorités concédantes, dans les conditions précisées par les cahiers des charges des concessions, les données sous une forme agrégée intéressant la concession.</w:t>
      </w:r>
    </w:p>
    <w:p w:rsidR="005F152B" w:rsidRPr="005874A1" w:rsidRDefault="005F152B" w:rsidP="005F152B">
      <w:pPr>
        <w:spacing w:after="0" w:line="240" w:lineRule="auto"/>
        <w:rPr>
          <w:rFonts w:ascii="Comic Sans MS" w:eastAsia="Times New Roman" w:hAnsi="Comic Sans MS" w:cs="Times New Roman"/>
          <w:sz w:val="24"/>
          <w:szCs w:val="24"/>
          <w:lang w:eastAsia="fr-FR"/>
        </w:rPr>
      </w:pPr>
    </w:p>
    <w:p w:rsidR="005F152B" w:rsidRPr="005874A1" w:rsidRDefault="005F152B" w:rsidP="005F152B">
      <w:pPr>
        <w:spacing w:after="0" w:line="240" w:lineRule="auto"/>
        <w:outlineLvl w:val="1"/>
        <w:rPr>
          <w:rFonts w:ascii="Comic Sans MS" w:eastAsia="Times New Roman" w:hAnsi="Comic Sans MS" w:cs="Times New Roman"/>
          <w:b/>
          <w:bCs/>
          <w:sz w:val="24"/>
          <w:szCs w:val="24"/>
          <w:lang w:eastAsia="fr-FR"/>
        </w:rPr>
      </w:pPr>
      <w:r w:rsidRPr="005874A1">
        <w:rPr>
          <w:rFonts w:ascii="Comic Sans MS" w:eastAsia="Times New Roman" w:hAnsi="Comic Sans MS" w:cs="Times New Roman"/>
          <w:b/>
          <w:bCs/>
          <w:sz w:val="24"/>
          <w:szCs w:val="24"/>
          <w:lang w:eastAsia="fr-FR"/>
        </w:rPr>
        <w:t>Article R341-6</w:t>
      </w:r>
    </w:p>
    <w:p w:rsidR="005F152B" w:rsidRPr="005874A1" w:rsidRDefault="005F152B" w:rsidP="005F152B">
      <w:pPr>
        <w:spacing w:after="0" w:line="240" w:lineRule="auto"/>
        <w:outlineLvl w:val="5"/>
        <w:rPr>
          <w:rFonts w:ascii="Comic Sans MS" w:eastAsia="Times New Roman" w:hAnsi="Comic Sans MS" w:cs="Times New Roman"/>
          <w:b/>
          <w:bCs/>
          <w:sz w:val="24"/>
          <w:szCs w:val="24"/>
          <w:lang w:eastAsia="fr-FR"/>
        </w:rPr>
      </w:pPr>
      <w:r w:rsidRPr="005874A1">
        <w:rPr>
          <w:rFonts w:ascii="Comic Sans MS" w:eastAsia="Times New Roman" w:hAnsi="Comic Sans MS" w:cs="Times New Roman"/>
          <w:b/>
          <w:bCs/>
          <w:sz w:val="24"/>
          <w:szCs w:val="24"/>
          <w:lang w:eastAsia="fr-FR"/>
        </w:rPr>
        <w:t>Version en vigueur depuis le 01 janvier 2016</w:t>
      </w:r>
    </w:p>
    <w:p w:rsidR="005F152B" w:rsidRPr="005874A1" w:rsidRDefault="005F152B" w:rsidP="005F152B">
      <w:pPr>
        <w:spacing w:after="0" w:line="240" w:lineRule="auto"/>
        <w:rPr>
          <w:rFonts w:ascii="Comic Sans MS" w:eastAsia="Times New Roman" w:hAnsi="Comic Sans MS" w:cs="Times New Roman"/>
          <w:sz w:val="24"/>
          <w:szCs w:val="24"/>
          <w:lang w:eastAsia="fr-FR"/>
        </w:rPr>
      </w:pPr>
      <w:hyperlink r:id="rId12" w:history="1">
        <w:r w:rsidRPr="005874A1">
          <w:rPr>
            <w:rFonts w:ascii="Comic Sans MS" w:eastAsia="Times New Roman" w:hAnsi="Comic Sans MS" w:cs="Times New Roman"/>
            <w:color w:val="0000FF"/>
            <w:sz w:val="24"/>
            <w:szCs w:val="24"/>
            <w:u w:val="single"/>
            <w:lang w:eastAsia="fr-FR"/>
          </w:rPr>
          <w:t>Création Décret n°2015-1823 du 30 décembre 2015 - art.</w:t>
        </w:r>
        <w:r w:rsidRPr="005874A1">
          <w:rPr>
            <w:rFonts w:ascii="Comic Sans MS" w:eastAsia="Times New Roman" w:hAnsi="Comic Sans MS" w:cs="Times New Roman"/>
            <w:color w:val="0000FF"/>
            <w:sz w:val="24"/>
            <w:szCs w:val="24"/>
            <w:u w:val="single"/>
            <w:lang w:eastAsia="fr-FR"/>
          </w:rPr>
          <w:br/>
        </w:r>
      </w:hyperlink>
      <w:r w:rsidRPr="005874A1">
        <w:rPr>
          <w:rFonts w:ascii="Comic Sans MS" w:eastAsia="Times New Roman" w:hAnsi="Comic Sans MS" w:cs="Times New Roman"/>
          <w:sz w:val="24"/>
          <w:szCs w:val="24"/>
          <w:lang w:eastAsia="fr-FR"/>
        </w:rPr>
        <w:t xml:space="preserve">Un arrêté du ministre chargé de l'énergie pris sur proposition de la Commission de régulation de l'énergie précise, au vu notamment des exigences d'interopérabilité du système, les fonctionnalités et les spécifications des dispositifs de comptage prévus à l'article </w:t>
      </w:r>
      <w:hyperlink r:id="rId13" w:tooltip="Code de l" w:history="1">
        <w:r w:rsidRPr="005874A1">
          <w:rPr>
            <w:rFonts w:ascii="Comic Sans MS" w:eastAsia="Times New Roman" w:hAnsi="Comic Sans MS" w:cs="Times New Roman"/>
            <w:color w:val="0000FF"/>
            <w:sz w:val="24"/>
            <w:szCs w:val="24"/>
            <w:u w:val="single"/>
            <w:lang w:eastAsia="fr-FR"/>
          </w:rPr>
          <w:t>R. 341-4</w:t>
        </w:r>
      </w:hyperlink>
      <w:r w:rsidRPr="005874A1">
        <w:rPr>
          <w:rFonts w:ascii="Comic Sans MS" w:eastAsia="Times New Roman" w:hAnsi="Comic Sans MS" w:cs="Times New Roman"/>
          <w:sz w:val="24"/>
          <w:szCs w:val="24"/>
          <w:lang w:eastAsia="fr-FR"/>
        </w:rPr>
        <w:t xml:space="preserve">. </w:t>
      </w:r>
    </w:p>
    <w:p w:rsidR="005F152B" w:rsidRPr="005874A1" w:rsidRDefault="005F152B" w:rsidP="005F152B">
      <w:pPr>
        <w:spacing w:after="0" w:line="240" w:lineRule="auto"/>
        <w:rPr>
          <w:rFonts w:ascii="Comic Sans MS" w:eastAsia="Times New Roman" w:hAnsi="Comic Sans MS" w:cs="Times New Roman"/>
          <w:sz w:val="24"/>
          <w:szCs w:val="24"/>
          <w:lang w:eastAsia="fr-FR"/>
        </w:rPr>
      </w:pPr>
      <w:r w:rsidRPr="005874A1">
        <w:rPr>
          <w:rFonts w:ascii="Comic Sans MS" w:eastAsia="Times New Roman" w:hAnsi="Comic Sans MS" w:cs="Times New Roman"/>
          <w:sz w:val="24"/>
          <w:szCs w:val="24"/>
          <w:lang w:eastAsia="fr-FR"/>
        </w:rPr>
        <w:t>Les spécifications et les éléments de coûts des dispositifs de comptage relevant des gestionnaires de réseaux publics de distribution d'électricité desservant plus de cent mille clients sont soumis, préalablement à leur mise en œuvre, à la Commission de régulation de l'énergie, qui peut formuler des recommandations notamment en vue de veiller à la mise en place de dispositifs de comptage interopérables au plan national selon des modalités précisées par l'arrêté prévu au premier alinéa.</w:t>
      </w:r>
    </w:p>
    <w:p w:rsidR="005F152B" w:rsidRPr="005874A1" w:rsidRDefault="005F152B" w:rsidP="005F152B">
      <w:pPr>
        <w:spacing w:after="0" w:line="240" w:lineRule="auto"/>
        <w:rPr>
          <w:rFonts w:ascii="Comic Sans MS" w:eastAsia="Times New Roman" w:hAnsi="Comic Sans MS" w:cs="Times New Roman"/>
          <w:sz w:val="24"/>
          <w:szCs w:val="24"/>
          <w:lang w:eastAsia="fr-FR"/>
        </w:rPr>
      </w:pPr>
    </w:p>
    <w:p w:rsidR="005F152B" w:rsidRPr="005874A1" w:rsidRDefault="005F152B" w:rsidP="005F152B">
      <w:pPr>
        <w:spacing w:after="0" w:line="240" w:lineRule="auto"/>
        <w:outlineLvl w:val="1"/>
        <w:rPr>
          <w:rFonts w:ascii="Comic Sans MS" w:eastAsia="Times New Roman" w:hAnsi="Comic Sans MS" w:cs="Times New Roman"/>
          <w:b/>
          <w:bCs/>
          <w:sz w:val="24"/>
          <w:szCs w:val="24"/>
          <w:lang w:eastAsia="fr-FR"/>
        </w:rPr>
      </w:pPr>
      <w:r w:rsidRPr="005874A1">
        <w:rPr>
          <w:rFonts w:ascii="Comic Sans MS" w:eastAsia="Times New Roman" w:hAnsi="Comic Sans MS" w:cs="Times New Roman"/>
          <w:b/>
          <w:bCs/>
          <w:sz w:val="24"/>
          <w:szCs w:val="24"/>
          <w:lang w:eastAsia="fr-FR"/>
        </w:rPr>
        <w:t>Article R341-7</w:t>
      </w:r>
    </w:p>
    <w:p w:rsidR="005F152B" w:rsidRPr="005874A1" w:rsidRDefault="005F152B" w:rsidP="005F152B">
      <w:pPr>
        <w:spacing w:after="0" w:line="240" w:lineRule="auto"/>
        <w:outlineLvl w:val="5"/>
        <w:rPr>
          <w:rFonts w:ascii="Comic Sans MS" w:eastAsia="Times New Roman" w:hAnsi="Comic Sans MS" w:cs="Times New Roman"/>
          <w:b/>
          <w:bCs/>
          <w:sz w:val="24"/>
          <w:szCs w:val="24"/>
          <w:lang w:eastAsia="fr-FR"/>
        </w:rPr>
      </w:pPr>
      <w:r w:rsidRPr="005874A1">
        <w:rPr>
          <w:rFonts w:ascii="Comic Sans MS" w:eastAsia="Times New Roman" w:hAnsi="Comic Sans MS" w:cs="Times New Roman"/>
          <w:b/>
          <w:bCs/>
          <w:sz w:val="24"/>
          <w:szCs w:val="24"/>
          <w:lang w:eastAsia="fr-FR"/>
        </w:rPr>
        <w:t>Version en vigueur depuis le 01 janvier 2016</w:t>
      </w:r>
    </w:p>
    <w:p w:rsidR="005F152B" w:rsidRPr="005874A1" w:rsidRDefault="005F152B" w:rsidP="005F152B">
      <w:pPr>
        <w:spacing w:after="0" w:line="240" w:lineRule="auto"/>
        <w:rPr>
          <w:rFonts w:ascii="Comic Sans MS" w:eastAsia="Times New Roman" w:hAnsi="Comic Sans MS" w:cs="Times New Roman"/>
          <w:sz w:val="24"/>
          <w:szCs w:val="24"/>
          <w:lang w:eastAsia="fr-FR"/>
        </w:rPr>
      </w:pPr>
      <w:hyperlink r:id="rId14" w:history="1">
        <w:r w:rsidRPr="005874A1">
          <w:rPr>
            <w:rFonts w:ascii="Comic Sans MS" w:eastAsia="Times New Roman" w:hAnsi="Comic Sans MS" w:cs="Times New Roman"/>
            <w:color w:val="0000FF"/>
            <w:sz w:val="24"/>
            <w:szCs w:val="24"/>
            <w:u w:val="single"/>
            <w:lang w:eastAsia="fr-FR"/>
          </w:rPr>
          <w:t>Création Décret n°2015-1823 du 30 décembre 2015 - art.</w:t>
        </w:r>
        <w:r w:rsidRPr="005874A1">
          <w:rPr>
            <w:rFonts w:ascii="Comic Sans MS" w:eastAsia="Times New Roman" w:hAnsi="Comic Sans MS" w:cs="Times New Roman"/>
            <w:color w:val="0000FF"/>
            <w:sz w:val="24"/>
            <w:szCs w:val="24"/>
            <w:u w:val="single"/>
            <w:lang w:eastAsia="fr-FR"/>
          </w:rPr>
          <w:br/>
        </w:r>
      </w:hyperlink>
      <w:r w:rsidRPr="005874A1">
        <w:rPr>
          <w:rFonts w:ascii="Comic Sans MS" w:eastAsia="Times New Roman" w:hAnsi="Comic Sans MS" w:cs="Times New Roman"/>
          <w:sz w:val="24"/>
          <w:szCs w:val="24"/>
          <w:lang w:eastAsia="fr-FR"/>
        </w:rPr>
        <w:t xml:space="preserve">Les coûts effectivement engagés liés aux dispositifs de comptage mis en œuvre par les gestionnaires des réseaux publics conformément aux prescriptions de l'arrêté prévu à l'article </w:t>
      </w:r>
      <w:hyperlink r:id="rId15" w:tooltip="Code de l" w:history="1">
        <w:r w:rsidRPr="005874A1">
          <w:rPr>
            <w:rFonts w:ascii="Comic Sans MS" w:eastAsia="Times New Roman" w:hAnsi="Comic Sans MS" w:cs="Times New Roman"/>
            <w:color w:val="0000FF"/>
            <w:sz w:val="24"/>
            <w:szCs w:val="24"/>
            <w:u w:val="single"/>
            <w:lang w:eastAsia="fr-FR"/>
          </w:rPr>
          <w:t>R. 341-6</w:t>
        </w:r>
      </w:hyperlink>
      <w:r w:rsidRPr="005874A1">
        <w:rPr>
          <w:rFonts w:ascii="Comic Sans MS" w:eastAsia="Times New Roman" w:hAnsi="Comic Sans MS" w:cs="Times New Roman"/>
          <w:sz w:val="24"/>
          <w:szCs w:val="24"/>
          <w:lang w:eastAsia="fr-FR"/>
        </w:rPr>
        <w:t xml:space="preserve"> entrent dans les charges à couvrir par les tarifs d'utilisation des réseaux publics de transport et de distribution d'électricité.</w:t>
      </w:r>
    </w:p>
    <w:p w:rsidR="005F152B" w:rsidRDefault="005F152B" w:rsidP="005F152B">
      <w:pPr>
        <w:spacing w:after="0" w:line="240" w:lineRule="auto"/>
        <w:outlineLvl w:val="1"/>
        <w:rPr>
          <w:rFonts w:ascii="Comic Sans MS" w:eastAsia="Times New Roman" w:hAnsi="Comic Sans MS" w:cs="Times New Roman"/>
          <w:b/>
          <w:bCs/>
          <w:sz w:val="24"/>
          <w:szCs w:val="24"/>
          <w:lang w:eastAsia="fr-FR"/>
        </w:rPr>
      </w:pPr>
    </w:p>
    <w:p w:rsidR="005F152B" w:rsidRPr="005874A1" w:rsidRDefault="005F152B" w:rsidP="005F152B">
      <w:pPr>
        <w:spacing w:after="0" w:line="240" w:lineRule="auto"/>
        <w:outlineLvl w:val="1"/>
        <w:rPr>
          <w:rFonts w:ascii="Comic Sans MS" w:eastAsia="Times New Roman" w:hAnsi="Comic Sans MS" w:cs="Times New Roman"/>
          <w:b/>
          <w:bCs/>
          <w:sz w:val="24"/>
          <w:szCs w:val="24"/>
          <w:lang w:eastAsia="fr-FR"/>
        </w:rPr>
      </w:pPr>
      <w:r w:rsidRPr="005874A1">
        <w:rPr>
          <w:rFonts w:ascii="Comic Sans MS" w:eastAsia="Times New Roman" w:hAnsi="Comic Sans MS" w:cs="Times New Roman"/>
          <w:b/>
          <w:bCs/>
          <w:sz w:val="24"/>
          <w:szCs w:val="24"/>
          <w:lang w:eastAsia="fr-FR"/>
        </w:rPr>
        <w:lastRenderedPageBreak/>
        <w:t>Article R341-8</w:t>
      </w:r>
    </w:p>
    <w:p w:rsidR="005F152B" w:rsidRPr="005874A1" w:rsidRDefault="005F152B" w:rsidP="005F152B">
      <w:pPr>
        <w:spacing w:after="0" w:line="240" w:lineRule="auto"/>
        <w:outlineLvl w:val="5"/>
        <w:rPr>
          <w:rFonts w:ascii="Comic Sans MS" w:eastAsia="Times New Roman" w:hAnsi="Comic Sans MS" w:cs="Times New Roman"/>
          <w:b/>
          <w:bCs/>
          <w:sz w:val="24"/>
          <w:szCs w:val="24"/>
          <w:lang w:eastAsia="fr-FR"/>
        </w:rPr>
      </w:pPr>
      <w:r w:rsidRPr="005874A1">
        <w:rPr>
          <w:rFonts w:ascii="Comic Sans MS" w:eastAsia="Times New Roman" w:hAnsi="Comic Sans MS" w:cs="Times New Roman"/>
          <w:b/>
          <w:bCs/>
          <w:sz w:val="24"/>
          <w:szCs w:val="24"/>
          <w:lang w:eastAsia="fr-FR"/>
        </w:rPr>
        <w:t>Version en vigueur depuis le 01 janvier 2016</w:t>
      </w:r>
    </w:p>
    <w:p w:rsidR="005F152B" w:rsidRPr="005874A1" w:rsidRDefault="005F152B" w:rsidP="005F152B">
      <w:pPr>
        <w:spacing w:after="0" w:line="240" w:lineRule="auto"/>
        <w:rPr>
          <w:rFonts w:ascii="Comic Sans MS" w:eastAsia="Times New Roman" w:hAnsi="Comic Sans MS" w:cs="Times New Roman"/>
          <w:sz w:val="24"/>
          <w:szCs w:val="24"/>
          <w:lang w:eastAsia="fr-FR"/>
        </w:rPr>
      </w:pPr>
      <w:hyperlink r:id="rId16" w:history="1">
        <w:r w:rsidRPr="005874A1">
          <w:rPr>
            <w:rFonts w:ascii="Comic Sans MS" w:eastAsia="Times New Roman" w:hAnsi="Comic Sans MS" w:cs="Times New Roman"/>
            <w:color w:val="0000FF"/>
            <w:sz w:val="24"/>
            <w:szCs w:val="24"/>
            <w:u w:val="single"/>
            <w:lang w:eastAsia="fr-FR"/>
          </w:rPr>
          <w:t>Création Décret n°2015-1823 du 30 décembre 2015 - art.</w:t>
        </w:r>
        <w:r w:rsidRPr="005874A1">
          <w:rPr>
            <w:rFonts w:ascii="Comic Sans MS" w:eastAsia="Times New Roman" w:hAnsi="Comic Sans MS" w:cs="Times New Roman"/>
            <w:color w:val="0000FF"/>
            <w:sz w:val="24"/>
            <w:szCs w:val="24"/>
            <w:u w:val="single"/>
            <w:lang w:eastAsia="fr-FR"/>
          </w:rPr>
          <w:br/>
        </w:r>
      </w:hyperlink>
      <w:r w:rsidRPr="005874A1">
        <w:rPr>
          <w:rFonts w:ascii="Comic Sans MS" w:eastAsia="Times New Roman" w:hAnsi="Comic Sans MS" w:cs="Times New Roman"/>
          <w:sz w:val="24"/>
          <w:szCs w:val="24"/>
          <w:lang w:eastAsia="fr-FR"/>
        </w:rPr>
        <w:t xml:space="preserve">Les gestionnaires des réseaux publics d'électricité mettent en place les dispositifs de comptage conformes aux prescriptions de l'arrêté prévu à l'article </w:t>
      </w:r>
      <w:hyperlink r:id="rId17" w:tooltip="Code de l" w:history="1">
        <w:r w:rsidRPr="005874A1">
          <w:rPr>
            <w:rFonts w:ascii="Comic Sans MS" w:eastAsia="Times New Roman" w:hAnsi="Comic Sans MS" w:cs="Times New Roman"/>
            <w:color w:val="0000FF"/>
            <w:sz w:val="24"/>
            <w:szCs w:val="24"/>
            <w:u w:val="single"/>
            <w:lang w:eastAsia="fr-FR"/>
          </w:rPr>
          <w:t>R. 341-6</w:t>
        </w:r>
      </w:hyperlink>
      <w:r w:rsidRPr="005874A1">
        <w:rPr>
          <w:rFonts w:ascii="Comic Sans MS" w:eastAsia="Times New Roman" w:hAnsi="Comic Sans MS" w:cs="Times New Roman"/>
          <w:sz w:val="24"/>
          <w:szCs w:val="24"/>
          <w:lang w:eastAsia="fr-FR"/>
        </w:rPr>
        <w:t xml:space="preserve">, dans les conditions suivantes : </w:t>
      </w:r>
    </w:p>
    <w:p w:rsidR="005F152B" w:rsidRPr="005874A1" w:rsidRDefault="005F152B" w:rsidP="005F152B">
      <w:pPr>
        <w:spacing w:after="0" w:line="240" w:lineRule="auto"/>
        <w:rPr>
          <w:rFonts w:ascii="Comic Sans MS" w:eastAsia="Times New Roman" w:hAnsi="Comic Sans MS" w:cs="Times New Roman"/>
          <w:sz w:val="24"/>
          <w:szCs w:val="24"/>
          <w:lang w:eastAsia="fr-FR"/>
        </w:rPr>
      </w:pPr>
      <w:r w:rsidRPr="005874A1">
        <w:rPr>
          <w:rFonts w:ascii="Comic Sans MS" w:eastAsia="Times New Roman" w:hAnsi="Comic Sans MS" w:cs="Times New Roman"/>
          <w:sz w:val="24"/>
          <w:szCs w:val="24"/>
          <w:lang w:eastAsia="fr-FR"/>
        </w:rPr>
        <w:t xml:space="preserve">La société mentionnée au 1° du I de l'article </w:t>
      </w:r>
      <w:hyperlink r:id="rId18" w:tooltip="Code de l" w:history="1">
        <w:r w:rsidRPr="005874A1">
          <w:rPr>
            <w:rFonts w:ascii="Comic Sans MS" w:eastAsia="Times New Roman" w:hAnsi="Comic Sans MS" w:cs="Times New Roman"/>
            <w:color w:val="0000FF"/>
            <w:sz w:val="24"/>
            <w:szCs w:val="24"/>
            <w:u w:val="single"/>
            <w:lang w:eastAsia="fr-FR"/>
          </w:rPr>
          <w:t>L. 111-53</w:t>
        </w:r>
      </w:hyperlink>
      <w:r w:rsidRPr="005874A1">
        <w:rPr>
          <w:rFonts w:ascii="Comic Sans MS" w:eastAsia="Times New Roman" w:hAnsi="Comic Sans MS" w:cs="Times New Roman"/>
          <w:sz w:val="24"/>
          <w:szCs w:val="24"/>
          <w:lang w:eastAsia="fr-FR"/>
        </w:rPr>
        <w:t xml:space="preserve"> rend conforme aux prescriptions de l'arrêté prévu à l'article R. 341-6 tout nouveau point de raccordement des installations d'utilisateurs raccordées en basse tension (BT) pour des puissances inférieures ou égales à 36 </w:t>
      </w:r>
      <w:proofErr w:type="spellStart"/>
      <w:r w:rsidRPr="005874A1">
        <w:rPr>
          <w:rFonts w:ascii="Comic Sans MS" w:eastAsia="Times New Roman" w:hAnsi="Comic Sans MS" w:cs="Times New Roman"/>
          <w:sz w:val="24"/>
          <w:szCs w:val="24"/>
          <w:lang w:eastAsia="fr-FR"/>
        </w:rPr>
        <w:t>kilovoltampères</w:t>
      </w:r>
      <w:proofErr w:type="spellEnd"/>
      <w:r w:rsidRPr="005874A1">
        <w:rPr>
          <w:rFonts w:ascii="Comic Sans MS" w:eastAsia="Times New Roman" w:hAnsi="Comic Sans MS" w:cs="Times New Roman"/>
          <w:sz w:val="24"/>
          <w:szCs w:val="24"/>
          <w:lang w:eastAsia="fr-FR"/>
        </w:rPr>
        <w:t xml:space="preserve">, ou tout point de raccordement existant d'une installation de même nature dont les ouvrages constitutifs font l'objet de travaux et nécessitent un dispositif de comptage, quand cela est techniquement possible, même en l'absence de déploiement des systèmes d'information ou de communication associés. </w:t>
      </w:r>
    </w:p>
    <w:p w:rsidR="005F152B" w:rsidRPr="005874A1" w:rsidRDefault="005F152B" w:rsidP="005F152B">
      <w:pPr>
        <w:spacing w:after="0" w:line="240" w:lineRule="auto"/>
        <w:rPr>
          <w:rFonts w:ascii="Comic Sans MS" w:eastAsia="Times New Roman" w:hAnsi="Comic Sans MS" w:cs="Times New Roman"/>
          <w:sz w:val="24"/>
          <w:szCs w:val="24"/>
          <w:lang w:eastAsia="fr-FR"/>
        </w:rPr>
      </w:pPr>
      <w:r w:rsidRPr="005874A1">
        <w:rPr>
          <w:rFonts w:ascii="Comic Sans MS" w:eastAsia="Times New Roman" w:hAnsi="Comic Sans MS" w:cs="Times New Roman"/>
          <w:sz w:val="24"/>
          <w:szCs w:val="24"/>
          <w:lang w:eastAsia="fr-FR"/>
        </w:rPr>
        <w:t>D'ici au 31 décembre 2020,</w:t>
      </w:r>
      <w:r>
        <w:rPr>
          <w:rFonts w:ascii="Comic Sans MS" w:eastAsia="Times New Roman" w:hAnsi="Comic Sans MS" w:cs="Times New Roman"/>
          <w:sz w:val="24"/>
          <w:szCs w:val="24"/>
          <w:lang w:eastAsia="fr-FR"/>
        </w:rPr>
        <w:t xml:space="preserve"> </w:t>
      </w:r>
      <w:r w:rsidRPr="005874A1">
        <w:rPr>
          <w:rFonts w:ascii="Comic Sans MS" w:eastAsia="Times New Roman" w:hAnsi="Comic Sans MS" w:cs="Times New Roman"/>
          <w:sz w:val="24"/>
          <w:szCs w:val="24"/>
          <w:lang w:eastAsia="fr-FR"/>
        </w:rPr>
        <w:t xml:space="preserve">80 % au moins des dispositifs de comptage des installations d'utilisateurs raccordées en basse tension (BT) pour des puissances inférieures ou égales à 36 </w:t>
      </w:r>
      <w:proofErr w:type="spellStart"/>
      <w:r w:rsidRPr="005874A1">
        <w:rPr>
          <w:rFonts w:ascii="Comic Sans MS" w:eastAsia="Times New Roman" w:hAnsi="Comic Sans MS" w:cs="Times New Roman"/>
          <w:sz w:val="24"/>
          <w:szCs w:val="24"/>
          <w:lang w:eastAsia="fr-FR"/>
        </w:rPr>
        <w:t>kilovoltampères</w:t>
      </w:r>
      <w:proofErr w:type="spellEnd"/>
      <w:r w:rsidRPr="005874A1">
        <w:rPr>
          <w:rFonts w:ascii="Comic Sans MS" w:eastAsia="Times New Roman" w:hAnsi="Comic Sans MS" w:cs="Times New Roman"/>
          <w:sz w:val="24"/>
          <w:szCs w:val="24"/>
          <w:lang w:eastAsia="fr-FR"/>
        </w:rPr>
        <w:t xml:space="preserve"> sont rendus conformes aux prescriptions de l'arrêté prévu à l'article R. 341-6, dans la perspective d'atteindre un objectif de 100 % d'ici 2024. </w:t>
      </w:r>
    </w:p>
    <w:p w:rsidR="005F152B" w:rsidRDefault="005F152B" w:rsidP="005F152B">
      <w:pPr>
        <w:spacing w:after="0" w:line="240" w:lineRule="auto"/>
        <w:rPr>
          <w:rFonts w:ascii="Comic Sans MS" w:eastAsia="Times New Roman" w:hAnsi="Comic Sans MS" w:cs="Times New Roman"/>
          <w:sz w:val="24"/>
          <w:szCs w:val="24"/>
          <w:lang w:eastAsia="fr-FR"/>
        </w:rPr>
      </w:pPr>
      <w:r w:rsidRPr="005874A1">
        <w:rPr>
          <w:rFonts w:ascii="Comic Sans MS" w:eastAsia="Times New Roman" w:hAnsi="Comic Sans MS" w:cs="Times New Roman"/>
          <w:sz w:val="24"/>
          <w:szCs w:val="24"/>
          <w:lang w:eastAsia="fr-FR"/>
        </w:rPr>
        <w:t xml:space="preserve">D'ici au 31 décembre 2020, tout gestionnaire de réseau public de distribution d'électricité desservant cent mille clients et plus ainsi que le gestionnaire du réseau public de transport d'électricité rend, pour les installations d'utilisateurs raccordées en basse tension (BT) pour des puissances supérieures à 36 </w:t>
      </w:r>
      <w:proofErr w:type="spellStart"/>
      <w:r w:rsidRPr="005874A1">
        <w:rPr>
          <w:rFonts w:ascii="Comic Sans MS" w:eastAsia="Times New Roman" w:hAnsi="Comic Sans MS" w:cs="Times New Roman"/>
          <w:sz w:val="24"/>
          <w:szCs w:val="24"/>
          <w:lang w:eastAsia="fr-FR"/>
        </w:rPr>
        <w:t>kilovoltampères</w:t>
      </w:r>
      <w:proofErr w:type="spellEnd"/>
      <w:r w:rsidRPr="005874A1">
        <w:rPr>
          <w:rFonts w:ascii="Comic Sans MS" w:eastAsia="Times New Roman" w:hAnsi="Comic Sans MS" w:cs="Times New Roman"/>
          <w:sz w:val="24"/>
          <w:szCs w:val="24"/>
          <w:lang w:eastAsia="fr-FR"/>
        </w:rPr>
        <w:t xml:space="preserve"> ou raccordées en haute tension (HTA ou HTB), conformes aux prescriptions de l'arrêté prévu à l'article R. 341-6 la totalité des dispositifs de comptage mis en place aux points de raccordement à ses réseaux concédés. </w:t>
      </w:r>
    </w:p>
    <w:p w:rsidR="005F152B" w:rsidRPr="005874A1" w:rsidRDefault="005F152B" w:rsidP="005F152B">
      <w:pPr>
        <w:spacing w:after="0" w:line="240" w:lineRule="auto"/>
        <w:rPr>
          <w:rFonts w:ascii="Comic Sans MS" w:eastAsia="Times New Roman" w:hAnsi="Comic Sans MS" w:cs="Times New Roman"/>
          <w:sz w:val="24"/>
          <w:szCs w:val="24"/>
          <w:lang w:eastAsia="fr-FR"/>
        </w:rPr>
      </w:pPr>
      <w:r w:rsidRPr="005874A1">
        <w:rPr>
          <w:rFonts w:ascii="Comic Sans MS" w:eastAsia="Times New Roman" w:hAnsi="Comic Sans MS" w:cs="Times New Roman"/>
          <w:sz w:val="24"/>
          <w:szCs w:val="24"/>
          <w:lang w:eastAsia="fr-FR"/>
        </w:rPr>
        <w:t xml:space="preserve">D'ici au 31 décembre 2024, tout gestionnaire de réseau public de distribution d'électricité desservant moins de cent mille clients rend, pour toutes les installations d'utilisateurs raccordées en basse tension (BT) pour des puissances supérieures à 36 </w:t>
      </w:r>
      <w:proofErr w:type="spellStart"/>
      <w:r w:rsidRPr="005874A1">
        <w:rPr>
          <w:rFonts w:ascii="Comic Sans MS" w:eastAsia="Times New Roman" w:hAnsi="Comic Sans MS" w:cs="Times New Roman"/>
          <w:sz w:val="24"/>
          <w:szCs w:val="24"/>
          <w:lang w:eastAsia="fr-FR"/>
        </w:rPr>
        <w:t>kilovoltampères</w:t>
      </w:r>
      <w:proofErr w:type="spellEnd"/>
      <w:r w:rsidRPr="005874A1">
        <w:rPr>
          <w:rFonts w:ascii="Comic Sans MS" w:eastAsia="Times New Roman" w:hAnsi="Comic Sans MS" w:cs="Times New Roman"/>
          <w:sz w:val="24"/>
          <w:szCs w:val="24"/>
          <w:lang w:eastAsia="fr-FR"/>
        </w:rPr>
        <w:t xml:space="preserve"> ou en haute tension (HTA), conformes aux prescriptions de l'arrêté prévu à l'article R. 341-6 au moins 90 % des dispositifs de comptage mis en place aux points de raccordement à ses réseaux concédés. </w:t>
      </w:r>
    </w:p>
    <w:p w:rsidR="005F152B" w:rsidRPr="005874A1" w:rsidRDefault="005F152B" w:rsidP="005F152B">
      <w:pPr>
        <w:spacing w:after="0" w:line="240" w:lineRule="auto"/>
        <w:rPr>
          <w:rFonts w:ascii="Comic Sans MS" w:eastAsia="Times New Roman" w:hAnsi="Comic Sans MS" w:cs="Times New Roman"/>
          <w:sz w:val="24"/>
          <w:szCs w:val="24"/>
          <w:lang w:eastAsia="fr-FR"/>
        </w:rPr>
      </w:pPr>
      <w:r w:rsidRPr="005874A1">
        <w:rPr>
          <w:rFonts w:ascii="Comic Sans MS" w:eastAsia="Times New Roman" w:hAnsi="Comic Sans MS" w:cs="Times New Roman"/>
          <w:sz w:val="24"/>
          <w:szCs w:val="24"/>
          <w:lang w:eastAsia="fr-FR"/>
        </w:rPr>
        <w:t>Sous réserve des contraintes techniques liées à leur déploiement, les dispositifs de comptages sont installés en priorité chez les personnes en situation de précarité énergétique.</w:t>
      </w:r>
    </w:p>
    <w:p w:rsidR="005F152B" w:rsidRPr="005874A1" w:rsidRDefault="005F152B" w:rsidP="005F152B">
      <w:pPr>
        <w:spacing w:after="0" w:line="240" w:lineRule="auto"/>
        <w:rPr>
          <w:rFonts w:ascii="Comic Sans MS" w:eastAsia="Times New Roman" w:hAnsi="Comic Sans MS" w:cs="Times New Roman"/>
          <w:sz w:val="24"/>
          <w:szCs w:val="24"/>
          <w:lang w:eastAsia="fr-FR"/>
        </w:rPr>
      </w:pPr>
      <w:r w:rsidRPr="005874A1">
        <w:rPr>
          <w:rFonts w:ascii="Comic Sans MS" w:eastAsia="Times New Roman" w:hAnsi="Comic Sans MS" w:cs="Times New Roman"/>
          <w:sz w:val="24"/>
          <w:szCs w:val="24"/>
          <w:lang w:eastAsia="fr-FR"/>
        </w:rPr>
        <w:t>Au lieu de " 1° du I de l'article L.111-53</w:t>
      </w:r>
      <w:proofErr w:type="gramStart"/>
      <w:r w:rsidRPr="005874A1">
        <w:rPr>
          <w:rFonts w:ascii="Comic Sans MS" w:eastAsia="Times New Roman" w:hAnsi="Comic Sans MS" w:cs="Times New Roman"/>
          <w:sz w:val="24"/>
          <w:szCs w:val="24"/>
          <w:lang w:eastAsia="fr-FR"/>
        </w:rPr>
        <w:t>" ,</w:t>
      </w:r>
      <w:proofErr w:type="gramEnd"/>
      <w:r w:rsidRPr="005874A1">
        <w:rPr>
          <w:rFonts w:ascii="Comic Sans MS" w:eastAsia="Times New Roman" w:hAnsi="Comic Sans MS" w:cs="Times New Roman"/>
          <w:sz w:val="24"/>
          <w:szCs w:val="24"/>
          <w:lang w:eastAsia="fr-FR"/>
        </w:rPr>
        <w:t xml:space="preserve"> il faut lire " 1° de l'article L.111-52 </w:t>
      </w:r>
    </w:p>
    <w:p w:rsidR="005F152B" w:rsidRPr="005874A1" w:rsidRDefault="005F152B" w:rsidP="005F152B">
      <w:pPr>
        <w:spacing w:after="0" w:line="240" w:lineRule="auto"/>
        <w:rPr>
          <w:rFonts w:ascii="Comic Sans MS" w:eastAsia="Times New Roman" w:hAnsi="Comic Sans MS" w:cs="Times New Roman"/>
          <w:sz w:val="24"/>
          <w:szCs w:val="24"/>
          <w:lang w:eastAsia="fr-FR"/>
        </w:rPr>
      </w:pPr>
    </w:p>
    <w:p w:rsidR="00EC0E3B" w:rsidRDefault="00EC0E3B"/>
    <w:sectPr w:rsidR="00EC0E3B" w:rsidSect="00EC0E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5F152B"/>
    <w:rsid w:val="005F152B"/>
    <w:rsid w:val="00BF0545"/>
    <w:rsid w:val="00EC0E3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52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id/LEGIARTI000031743221/2016-01-01/" TargetMode="External"/><Relationship Id="rId13" Type="http://schemas.openxmlformats.org/officeDocument/2006/relationships/hyperlink" Target="https://www.legifrance.gouv.fr/affichCodeArticle.do?cidTexte=LEGITEXT000023983208&amp;idArticle=LEGIARTI000031749065&amp;dateTexte=&amp;categorieLien=cid" TargetMode="External"/><Relationship Id="rId18" Type="http://schemas.openxmlformats.org/officeDocument/2006/relationships/hyperlink" Target="https://www.legifrance.gouv.fr/affichCodeArticle.do?cidTexte=LEGITEXT000023983208&amp;idArticle=LEGIARTI000023985374&amp;dateTexte=&amp;categorieLien=cid" TargetMode="External"/><Relationship Id="rId3" Type="http://schemas.openxmlformats.org/officeDocument/2006/relationships/webSettings" Target="webSettings.xml"/><Relationship Id="rId7" Type="http://schemas.openxmlformats.org/officeDocument/2006/relationships/hyperlink" Target="https://www.legifrance.gouv.fr/affichCodeArticle.do?cidTexte=LEGITEXT000023983208&amp;idArticle=LEGIARTI000023986728&amp;dateTexte=&amp;categorieLien=cid" TargetMode="External"/><Relationship Id="rId12" Type="http://schemas.openxmlformats.org/officeDocument/2006/relationships/hyperlink" Target="https://www.legifrance.gouv.fr/loda/id/LEGIARTI000031743221/2016-01-01/" TargetMode="External"/><Relationship Id="rId17" Type="http://schemas.openxmlformats.org/officeDocument/2006/relationships/hyperlink" Target="https://www.legifrance.gouv.fr/affichCodeArticle.do?cidTexte=LEGITEXT000023983208&amp;idArticle=LEGIARTI000031749069&amp;dateTexte=&amp;categorieLien=cid" TargetMode="External"/><Relationship Id="rId2" Type="http://schemas.openxmlformats.org/officeDocument/2006/relationships/settings" Target="settings.xml"/><Relationship Id="rId16" Type="http://schemas.openxmlformats.org/officeDocument/2006/relationships/hyperlink" Target="https://www.legifrance.gouv.fr/loda/id/LEGIARTI000031743221/2016-01-0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legifrance.gouv.fr/affichCodeArticle.do?cidTexte=LEGITEXT000023983208&amp;idArticle=LEGIARTI000023986513&amp;dateTexte=&amp;categorieLien=cid" TargetMode="External"/><Relationship Id="rId11" Type="http://schemas.openxmlformats.org/officeDocument/2006/relationships/hyperlink" Target="https://www.legifrance.gouv.fr/loda/id/LEGIARTI000031743221/2016-01-01/" TargetMode="External"/><Relationship Id="rId5" Type="http://schemas.openxmlformats.org/officeDocument/2006/relationships/hyperlink" Target="https://www.legifrance.gouv.fr/loda/id/LEGIARTI000031047941/2015-08-19/" TargetMode="External"/><Relationship Id="rId15" Type="http://schemas.openxmlformats.org/officeDocument/2006/relationships/hyperlink" Target="https://www.legifrance.gouv.fr/affichCodeArticle.do?cidTexte=LEGITEXT000023983208&amp;idArticle=LEGIARTI000031749069&amp;dateTexte=&amp;categorieLien=cid" TargetMode="External"/><Relationship Id="rId10" Type="http://schemas.openxmlformats.org/officeDocument/2006/relationships/hyperlink" Target="https://www.legifrance.gouv.fr/affichCodeArticle.do?cidTexte=LEGITEXT000023983208&amp;idArticle=LEGIARTI000031747361&amp;dateTexte=&amp;categorieLien=cid" TargetMode="External"/><Relationship Id="rId19" Type="http://schemas.openxmlformats.org/officeDocument/2006/relationships/fontTable" Target="fontTable.xml"/><Relationship Id="rId4" Type="http://schemas.openxmlformats.org/officeDocument/2006/relationships/hyperlink" Target="https://www.legifrance.gouv.fr/loda/id/LEGIARTI000034082476/2017-02-26/" TargetMode="External"/><Relationship Id="rId9" Type="http://schemas.openxmlformats.org/officeDocument/2006/relationships/hyperlink" Target="https://www.legifrance.gouv.fr/affichCodeArticle.do?cidTexte=LEGITEXT000023983208&amp;idArticle=LEGIARTI000023986732&amp;dateTexte=&amp;categorieLien=cid" TargetMode="External"/><Relationship Id="rId14" Type="http://schemas.openxmlformats.org/officeDocument/2006/relationships/hyperlink" Target="https://www.legifrance.gouv.fr/loda/id/LEGIARTI000031743221/2016-01-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1869</Words>
  <Characters>10285</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1</cp:revision>
  <dcterms:created xsi:type="dcterms:W3CDTF">2021-11-10T10:25:00Z</dcterms:created>
  <dcterms:modified xsi:type="dcterms:W3CDTF">2021-11-10T12:37:00Z</dcterms:modified>
</cp:coreProperties>
</file>