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CF271F" w:rsidRPr="00CF271F" w:rsidTr="00CF271F">
        <w:tc>
          <w:tcPr>
            <w:tcW w:w="5244" w:type="dxa"/>
          </w:tcPr>
          <w:p w:rsidR="00CF271F" w:rsidRPr="00CF271F" w:rsidRDefault="00CF271F" w:rsidP="00CF271F">
            <w:pPr>
              <w:pStyle w:val="Standard"/>
              <w:tabs>
                <w:tab w:val="left" w:pos="6496"/>
                <w:tab w:val="left" w:pos="8639"/>
              </w:tabs>
              <w:jc w:val="both"/>
              <w:rPr>
                <w:rFonts w:ascii="Times New Roman" w:eastAsia="Lucida Bright" w:hAnsi="Times New Roman" w:cs="Times New Roman"/>
                <w:b/>
                <w:sz w:val="22"/>
                <w:szCs w:val="22"/>
              </w:rPr>
            </w:pPr>
          </w:p>
        </w:tc>
        <w:tc>
          <w:tcPr>
            <w:tcW w:w="5244" w:type="dxa"/>
          </w:tcPr>
          <w:p w:rsidR="00CF271F" w:rsidRPr="00CF271F" w:rsidRDefault="00CF271F" w:rsidP="00CF271F">
            <w:pPr>
              <w:pStyle w:val="Standard"/>
              <w:tabs>
                <w:tab w:val="left" w:pos="3280"/>
                <w:tab w:val="left" w:pos="4920"/>
                <w:tab w:val="left" w:pos="5184"/>
                <w:tab w:val="left" w:pos="5340"/>
                <w:tab w:val="left" w:pos="5540"/>
                <w:tab w:val="left" w:pos="5880"/>
                <w:tab w:val="left" w:pos="6140"/>
                <w:tab w:val="left" w:pos="6340"/>
                <w:tab w:val="left" w:pos="6620"/>
                <w:tab w:val="left" w:pos="6800"/>
                <w:tab w:val="left" w:pos="7080"/>
                <w:tab w:val="left" w:pos="7360"/>
                <w:tab w:val="left" w:pos="7580"/>
                <w:tab w:val="left" w:pos="7780"/>
                <w:tab w:val="left" w:pos="8063"/>
                <w:tab w:val="left" w:pos="8240"/>
                <w:tab w:val="left" w:pos="8440"/>
              </w:tabs>
              <w:jc w:val="right"/>
              <w:rPr>
                <w:rFonts w:ascii="Times New Roman" w:eastAsia="Lucida Bright" w:hAnsi="Times New Roman" w:cs="Times New Roman"/>
                <w:b/>
                <w:sz w:val="22"/>
                <w:szCs w:val="22"/>
              </w:rPr>
            </w:pPr>
            <w:r w:rsidRPr="00CF271F">
              <w:rPr>
                <w:rFonts w:ascii="Times New Roman" w:hAnsi="Times New Roman" w:cs="Times New Roman"/>
                <w:b/>
                <w:sz w:val="22"/>
                <w:szCs w:val="22"/>
              </w:rPr>
              <w:t>………………..</w:t>
            </w:r>
            <w:r w:rsidRPr="00CF271F">
              <w:rPr>
                <w:rFonts w:ascii="Times New Roman" w:hAnsi="Times New Roman" w:cs="Times New Roman"/>
                <w:sz w:val="22"/>
                <w:szCs w:val="22"/>
              </w:rPr>
              <w:t>, le ……</w:t>
            </w:r>
          </w:p>
        </w:tc>
      </w:tr>
      <w:tr w:rsidR="00CF271F" w:rsidRPr="00CF271F" w:rsidTr="00CF271F">
        <w:tc>
          <w:tcPr>
            <w:tcW w:w="5244" w:type="dxa"/>
          </w:tcPr>
          <w:p w:rsidR="00CF271F" w:rsidRPr="00CF271F" w:rsidRDefault="00CF271F" w:rsidP="00CF271F">
            <w:pPr>
              <w:pStyle w:val="Standard"/>
              <w:tabs>
                <w:tab w:val="left" w:pos="6496"/>
                <w:tab w:val="left" w:pos="8639"/>
              </w:tabs>
              <w:jc w:val="both"/>
              <w:rPr>
                <w:rFonts w:ascii="Times New Roman" w:eastAsia="Lucida Bright" w:hAnsi="Times New Roman" w:cs="Times New Roman"/>
                <w:b/>
                <w:sz w:val="22"/>
                <w:szCs w:val="22"/>
              </w:rPr>
            </w:pPr>
          </w:p>
        </w:tc>
        <w:tc>
          <w:tcPr>
            <w:tcW w:w="5244" w:type="dxa"/>
          </w:tcPr>
          <w:p w:rsidR="00CF271F" w:rsidRPr="00CF271F" w:rsidRDefault="00CF271F" w:rsidP="00CF271F">
            <w:pPr>
              <w:pStyle w:val="Standard"/>
              <w:tabs>
                <w:tab w:val="left" w:pos="6496"/>
                <w:tab w:val="left" w:pos="8639"/>
              </w:tabs>
              <w:jc w:val="both"/>
              <w:rPr>
                <w:rFonts w:ascii="Times New Roman" w:hAnsi="Times New Roman" w:cs="Times New Roman"/>
                <w:b/>
                <w:sz w:val="22"/>
                <w:szCs w:val="22"/>
              </w:rPr>
            </w:pPr>
            <w:r w:rsidRPr="00CF271F">
              <w:rPr>
                <w:rFonts w:ascii="Times New Roman" w:hAnsi="Times New Roman" w:cs="Times New Roman"/>
                <w:b/>
                <w:sz w:val="22"/>
                <w:szCs w:val="22"/>
              </w:rPr>
              <w:t xml:space="preserve">   </w:t>
            </w:r>
          </w:p>
          <w:p w:rsidR="00CF271F" w:rsidRPr="00CF271F" w:rsidRDefault="00CF271F" w:rsidP="00CF271F">
            <w:pPr>
              <w:pStyle w:val="Standard"/>
              <w:tabs>
                <w:tab w:val="left" w:pos="6496"/>
                <w:tab w:val="left" w:pos="8639"/>
              </w:tabs>
              <w:ind w:left="285"/>
              <w:jc w:val="both"/>
              <w:rPr>
                <w:rFonts w:ascii="Times New Roman" w:hAnsi="Times New Roman" w:cs="Times New Roman"/>
                <w:b/>
                <w:sz w:val="22"/>
                <w:szCs w:val="22"/>
              </w:rPr>
            </w:pPr>
            <w:r w:rsidRPr="00CF271F">
              <w:rPr>
                <w:rFonts w:ascii="Times New Roman" w:hAnsi="Times New Roman" w:cs="Times New Roman"/>
                <w:b/>
                <w:sz w:val="22"/>
                <w:szCs w:val="22"/>
              </w:rPr>
              <w:t>Mairie de ………………..</w:t>
            </w:r>
          </w:p>
          <w:p w:rsidR="00CF271F" w:rsidRPr="00CF271F" w:rsidRDefault="00CF271F" w:rsidP="00CF271F">
            <w:pPr>
              <w:pStyle w:val="Standard"/>
              <w:tabs>
                <w:tab w:val="left" w:pos="6496"/>
                <w:tab w:val="left" w:pos="8639"/>
              </w:tabs>
              <w:jc w:val="both"/>
              <w:rPr>
                <w:rFonts w:ascii="Times New Roman" w:hAnsi="Times New Roman" w:cs="Times New Roman"/>
                <w:b/>
                <w:sz w:val="22"/>
                <w:szCs w:val="22"/>
              </w:rPr>
            </w:pPr>
          </w:p>
          <w:p w:rsidR="00CF271F" w:rsidRPr="00CF271F" w:rsidRDefault="00CF271F" w:rsidP="00CF271F">
            <w:pPr>
              <w:pStyle w:val="Standard"/>
              <w:tabs>
                <w:tab w:val="left" w:pos="6496"/>
                <w:tab w:val="left" w:pos="8639"/>
              </w:tabs>
              <w:jc w:val="both"/>
              <w:rPr>
                <w:rFonts w:ascii="Times New Roman" w:eastAsia="Lucida Bright" w:hAnsi="Times New Roman" w:cs="Times New Roman"/>
                <w:b/>
                <w:sz w:val="22"/>
                <w:szCs w:val="22"/>
              </w:rPr>
            </w:pPr>
          </w:p>
        </w:tc>
      </w:tr>
    </w:tbl>
    <w:p w:rsidR="000A460A" w:rsidRPr="00CF271F" w:rsidRDefault="002D3188" w:rsidP="00CF271F">
      <w:pPr>
        <w:pStyle w:val="Standard"/>
        <w:tabs>
          <w:tab w:val="left" w:pos="5100"/>
          <w:tab w:val="left" w:pos="5920"/>
          <w:tab w:val="left" w:pos="6340"/>
          <w:tab w:val="left" w:pos="6480"/>
          <w:tab w:val="left" w:pos="6660"/>
          <w:tab w:val="left" w:pos="7080"/>
          <w:tab w:val="left" w:pos="7360"/>
          <w:tab w:val="left" w:pos="7480"/>
          <w:tab w:val="left" w:pos="7580"/>
          <w:tab w:val="left" w:pos="7780"/>
          <w:tab w:val="left" w:pos="8240"/>
          <w:tab w:val="left" w:pos="8440"/>
        </w:tabs>
        <w:jc w:val="both"/>
        <w:rPr>
          <w:rFonts w:ascii="Times New Roman" w:hAnsi="Times New Roman" w:cs="Times New Roman"/>
          <w:sz w:val="22"/>
          <w:szCs w:val="22"/>
        </w:rPr>
      </w:pPr>
      <w:bookmarkStart w:id="0" w:name="_GoBack"/>
      <w:bookmarkEnd w:id="0"/>
      <w:r w:rsidRPr="00CF271F">
        <w:rPr>
          <w:rFonts w:ascii="Times New Roman" w:hAnsi="Times New Roman" w:cs="Times New Roman"/>
          <w:b/>
          <w:sz w:val="22"/>
          <w:szCs w:val="22"/>
          <w:u w:val="single"/>
        </w:rPr>
        <w:t>Objet</w:t>
      </w:r>
      <w:r w:rsidRPr="00CF271F">
        <w:rPr>
          <w:rFonts w:ascii="Times New Roman" w:hAnsi="Times New Roman" w:cs="Times New Roman"/>
          <w:b/>
          <w:sz w:val="22"/>
          <w:szCs w:val="22"/>
        </w:rPr>
        <w:t xml:space="preserve"> : Déploiement des Compteurs Linky</w:t>
      </w:r>
    </w:p>
    <w:p w:rsidR="000A460A" w:rsidRPr="00CF271F" w:rsidRDefault="002D3188" w:rsidP="00CF271F">
      <w:pPr>
        <w:pStyle w:val="Standard"/>
        <w:tabs>
          <w:tab w:val="left" w:pos="5100"/>
          <w:tab w:val="left" w:pos="5920"/>
          <w:tab w:val="left" w:pos="6340"/>
          <w:tab w:val="left" w:pos="6480"/>
          <w:tab w:val="left" w:pos="6660"/>
          <w:tab w:val="left" w:pos="7080"/>
          <w:tab w:val="left" w:pos="7360"/>
          <w:tab w:val="left" w:pos="7480"/>
          <w:tab w:val="left" w:pos="7580"/>
          <w:tab w:val="left" w:pos="7780"/>
          <w:tab w:val="left" w:pos="8240"/>
          <w:tab w:val="left" w:pos="8440"/>
        </w:tabs>
        <w:jc w:val="both"/>
        <w:rPr>
          <w:rFonts w:ascii="Times New Roman" w:eastAsia="Times, 'Times New Roman'" w:hAnsi="Times New Roman" w:cs="Times New Roman"/>
          <w:b/>
          <w:sz w:val="22"/>
          <w:szCs w:val="22"/>
          <w:u w:val="single"/>
        </w:rPr>
      </w:pPr>
      <w:r w:rsidRPr="00CF271F">
        <w:rPr>
          <w:rFonts w:ascii="Times New Roman" w:eastAsia="Times, 'Times New Roman'" w:hAnsi="Times New Roman" w:cs="Times New Roman"/>
          <w:b/>
          <w:sz w:val="22"/>
          <w:szCs w:val="22"/>
          <w:u w:val="single"/>
        </w:rPr>
        <w:t>Lettre Recommandée avec AR</w:t>
      </w:r>
    </w:p>
    <w:p w:rsidR="000A460A" w:rsidRPr="00CF271F" w:rsidRDefault="000A460A" w:rsidP="00CF271F">
      <w:pPr>
        <w:pStyle w:val="Standard"/>
        <w:tabs>
          <w:tab w:val="left" w:pos="5100"/>
          <w:tab w:val="left" w:pos="5920"/>
          <w:tab w:val="left" w:pos="6340"/>
          <w:tab w:val="left" w:pos="6480"/>
          <w:tab w:val="left" w:pos="6660"/>
          <w:tab w:val="left" w:pos="7080"/>
          <w:tab w:val="left" w:pos="7360"/>
          <w:tab w:val="left" w:pos="7480"/>
          <w:tab w:val="left" w:pos="7580"/>
          <w:tab w:val="left" w:pos="7780"/>
          <w:tab w:val="left" w:pos="8240"/>
          <w:tab w:val="left" w:pos="8440"/>
        </w:tabs>
        <w:jc w:val="both"/>
        <w:rPr>
          <w:rFonts w:ascii="Times New Roman" w:hAnsi="Times New Roman" w:cs="Times New Roman"/>
          <w:b/>
          <w:sz w:val="22"/>
          <w:szCs w:val="22"/>
        </w:rPr>
      </w:pPr>
    </w:p>
    <w:p w:rsidR="000A460A" w:rsidRPr="00CF271F" w:rsidRDefault="000A460A" w:rsidP="00CF271F">
      <w:pPr>
        <w:pStyle w:val="Standard"/>
        <w:tabs>
          <w:tab w:val="left" w:pos="5100"/>
          <w:tab w:val="left" w:pos="5920"/>
          <w:tab w:val="left" w:pos="6340"/>
          <w:tab w:val="left" w:pos="6480"/>
          <w:tab w:val="left" w:pos="6660"/>
          <w:tab w:val="left" w:pos="7080"/>
          <w:tab w:val="left" w:pos="7360"/>
          <w:tab w:val="left" w:pos="7480"/>
          <w:tab w:val="left" w:pos="7580"/>
          <w:tab w:val="left" w:pos="7780"/>
          <w:tab w:val="left" w:pos="8240"/>
          <w:tab w:val="left" w:pos="8440"/>
        </w:tabs>
        <w:jc w:val="both"/>
        <w:rPr>
          <w:rFonts w:ascii="Times New Roman" w:hAnsi="Times New Roman" w:cs="Times New Roman"/>
          <w:b/>
          <w:sz w:val="22"/>
          <w:szCs w:val="22"/>
        </w:rPr>
      </w:pPr>
    </w:p>
    <w:p w:rsidR="000A460A" w:rsidRPr="00CF271F" w:rsidRDefault="002D3188" w:rsidP="00CF271F">
      <w:pPr>
        <w:pStyle w:val="Standard"/>
        <w:tabs>
          <w:tab w:val="left" w:pos="1728"/>
          <w:tab w:val="left" w:pos="4528"/>
          <w:tab w:val="left" w:pos="6768"/>
          <w:tab w:val="left" w:pos="8927"/>
        </w:tabs>
        <w:ind w:left="4536"/>
        <w:jc w:val="both"/>
        <w:rPr>
          <w:rFonts w:ascii="Times New Roman" w:hAnsi="Times New Roman" w:cs="Times New Roman"/>
          <w:sz w:val="22"/>
          <w:szCs w:val="22"/>
        </w:rPr>
      </w:pPr>
      <w:r w:rsidRPr="00CF271F">
        <w:rPr>
          <w:rFonts w:ascii="Times New Roman" w:hAnsi="Times New Roman" w:cs="Times New Roman"/>
          <w:sz w:val="22"/>
          <w:szCs w:val="22"/>
        </w:rPr>
        <w:t>Monsieur le Maire,</w:t>
      </w:r>
    </w:p>
    <w:p w:rsidR="000A460A" w:rsidRPr="00CF271F" w:rsidRDefault="002D3188" w:rsidP="00CF271F">
      <w:pPr>
        <w:pStyle w:val="Standard"/>
        <w:tabs>
          <w:tab w:val="left" w:pos="1728"/>
          <w:tab w:val="left" w:pos="4528"/>
          <w:tab w:val="left" w:pos="6768"/>
          <w:tab w:val="left" w:pos="8927"/>
        </w:tabs>
        <w:ind w:left="4536"/>
        <w:jc w:val="both"/>
        <w:rPr>
          <w:rFonts w:ascii="Times New Roman" w:hAnsi="Times New Roman" w:cs="Times New Roman"/>
          <w:sz w:val="22"/>
          <w:szCs w:val="22"/>
        </w:rPr>
      </w:pPr>
      <w:r w:rsidRPr="00CF271F">
        <w:rPr>
          <w:rFonts w:ascii="Times New Roman" w:hAnsi="Times New Roman" w:cs="Times New Roman"/>
          <w:sz w:val="22"/>
          <w:szCs w:val="22"/>
        </w:rPr>
        <w:t>Mesdames, Messieurs les Conseillers Municipaux,</w:t>
      </w:r>
    </w:p>
    <w:p w:rsidR="000A460A" w:rsidRPr="00CF271F" w:rsidRDefault="000A460A" w:rsidP="00CF271F">
      <w:pPr>
        <w:pStyle w:val="Standard"/>
        <w:tabs>
          <w:tab w:val="left" w:pos="1728"/>
          <w:tab w:val="left" w:pos="3744"/>
          <w:tab w:val="left" w:pos="6768"/>
          <w:tab w:val="left" w:pos="8927"/>
        </w:tabs>
        <w:ind w:left="288" w:firstLine="288"/>
        <w:jc w:val="both"/>
        <w:rPr>
          <w:rFonts w:ascii="Times New Roman" w:hAnsi="Times New Roman" w:cs="Times New Roman"/>
          <w:sz w:val="22"/>
          <w:szCs w:val="22"/>
        </w:rPr>
      </w:pP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Je tiens tout d’abord à porter à votre connaissance, que j’ai décidé de refuser le remplacement de mon compteur électrique par un compteur communicant type Linky. Vous trouverez, en pièce jointe, la copie de mon courrier à Enedis.</w:t>
      </w: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Par rapport à cette opération prochaine de remplacement de nos compteurs sur la Commune, j’ai bien conscience que l’équipe municipale va se trouver dans une situation inconfortable de porte à faux, entre les personnes qui contestent ce remplacement d’une part, et d’autre part le « camp opposé », qui regroupe le gestionnaire du réseau Enedis, les autorités préfectorales, qui souvent invalident les arrêtés des Maires contre le Linky, et les personnes qui ne conteste pas le remplacement des compteurs.</w:t>
      </w: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Dans cette situation, qui peut devenir délicate, je n’ai aucun doute sur le fait que l’équipe municipale va s’efforcer de maintenir le calme et la paix civile dans la commune, en se référant à la Loi.</w:t>
      </w:r>
    </w:p>
    <w:p w:rsidR="00DB70B8"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 xml:space="preserve">Or, de la part d’Enedis, on peut constater que le remplacement des compteurs met en évidence des manquements, dans </w:t>
      </w:r>
      <w:r w:rsidR="00DB70B8" w:rsidRPr="00CF271F">
        <w:rPr>
          <w:rFonts w:ascii="Times New Roman" w:hAnsi="Times New Roman" w:cs="Times New Roman"/>
          <w:sz w:val="22"/>
          <w:szCs w:val="22"/>
        </w:rPr>
        <w:t>plusieurs domaines majeurs, dont, entr’autres,  le respect du droit individuel de refuser le compteur Linky, ou la procédure de déploiement, qui n’est pas réglementaire, quand ce n’est pas carrément des infractions.</w:t>
      </w: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 xml:space="preserve">De nombreuses municipalités (plus de </w:t>
      </w:r>
      <w:r w:rsidR="00DB70B8" w:rsidRPr="00CF271F">
        <w:rPr>
          <w:rFonts w:ascii="Times New Roman" w:hAnsi="Times New Roman" w:cs="Times New Roman"/>
          <w:sz w:val="22"/>
          <w:szCs w:val="22"/>
        </w:rPr>
        <w:t>800</w:t>
      </w:r>
      <w:r w:rsidRPr="00CF271F">
        <w:rPr>
          <w:rFonts w:ascii="Times New Roman" w:hAnsi="Times New Roman" w:cs="Times New Roman"/>
          <w:sz w:val="22"/>
          <w:szCs w:val="22"/>
        </w:rPr>
        <w:t xml:space="preserve"> à ma connaissance) ont pris des délibérations ou arrêtés, se prononçant de diverses façons contre le déploiement imposé du Linky, et ces décisions des communes ont souvent été portées au tribunal administratif. Les délibérations des communes, sont maintenant de plus en plus solides, parce qu'établies sur le conseil d’avocats et sur des motifs difficilement contestables, tels que des infractions aux normes en vigueur.</w:t>
      </w:r>
    </w:p>
    <w:p w:rsidR="00DB70B8" w:rsidRPr="00CF271F" w:rsidRDefault="00DB70B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Concernant les infractions, je me limiterai simplement à celle du respect du Règlement sanitaire Départemental signé par M. Le Préfet, parce qu’il y va de la sécurité physique des personnes.</w:t>
      </w:r>
    </w:p>
    <w:p w:rsidR="000A460A" w:rsidRPr="00CF271F" w:rsidRDefault="000A460A" w:rsidP="00CF271F">
      <w:pPr>
        <w:pStyle w:val="Standard"/>
        <w:spacing w:line="280" w:lineRule="exact"/>
        <w:jc w:val="both"/>
        <w:rPr>
          <w:rFonts w:ascii="Times New Roman" w:hAnsi="Times New Roman" w:cs="Times New Roman"/>
          <w:sz w:val="22"/>
          <w:szCs w:val="22"/>
        </w:rPr>
      </w:pPr>
    </w:p>
    <w:p w:rsidR="000A460A" w:rsidRPr="00CF271F" w:rsidRDefault="002D3188" w:rsidP="00CF271F">
      <w:pPr>
        <w:pStyle w:val="Standard"/>
        <w:spacing w:line="280" w:lineRule="exact"/>
        <w:jc w:val="both"/>
        <w:rPr>
          <w:rFonts w:ascii="Times New Roman" w:hAnsi="Times New Roman" w:cs="Times New Roman"/>
          <w:b/>
          <w:bCs/>
          <w:sz w:val="22"/>
          <w:szCs w:val="22"/>
          <w:u w:val="single"/>
        </w:rPr>
      </w:pPr>
      <w:r w:rsidRPr="00CF271F">
        <w:rPr>
          <w:rFonts w:ascii="Times New Roman" w:hAnsi="Times New Roman" w:cs="Times New Roman"/>
          <w:b/>
          <w:bCs/>
          <w:sz w:val="22"/>
          <w:szCs w:val="22"/>
          <w:u w:val="single"/>
        </w:rPr>
        <w:t>Respect du Règlement</w:t>
      </w:r>
      <w:r w:rsidR="00CF271F" w:rsidRPr="00CF271F">
        <w:rPr>
          <w:rFonts w:ascii="Times New Roman" w:hAnsi="Times New Roman" w:cs="Times New Roman"/>
          <w:b/>
          <w:bCs/>
          <w:sz w:val="22"/>
          <w:szCs w:val="22"/>
          <w:u w:val="single"/>
        </w:rPr>
        <w:t xml:space="preserve"> Sanitaire Départemental (RSD)</w:t>
      </w:r>
    </w:p>
    <w:p w:rsidR="000A460A" w:rsidRPr="00CF271F" w:rsidRDefault="002D3188" w:rsidP="00CF271F">
      <w:pPr>
        <w:pStyle w:val="Textbody"/>
        <w:spacing w:after="0" w:line="280" w:lineRule="exact"/>
        <w:jc w:val="both"/>
        <w:rPr>
          <w:rFonts w:ascii="Times New Roman" w:hAnsi="Times New Roman" w:cs="Times New Roman"/>
          <w:b/>
          <w:bCs/>
          <w:sz w:val="22"/>
          <w:szCs w:val="22"/>
          <w:u w:val="single"/>
        </w:rPr>
      </w:pPr>
      <w:r w:rsidRPr="00CF271F">
        <w:rPr>
          <w:rFonts w:ascii="Times New Roman" w:hAnsi="Times New Roman" w:cs="Times New Roman"/>
          <w:sz w:val="22"/>
          <w:szCs w:val="22"/>
        </w:rPr>
        <w:t>Par arrêté préfectoral, chaque préfet a obligation de promulguer un RSD dans son département selon un Règlement Sanitaire Départemental Type institué par le Code de la Santé Publique. Le maire a compétence et obligation de respecter et faire respecter le Règlement Sanitaire Départemental sur le territoire de sa commune.</w:t>
      </w:r>
    </w:p>
    <w:p w:rsidR="000A460A" w:rsidRPr="00CF271F" w:rsidRDefault="002D3188" w:rsidP="00CF271F">
      <w:pPr>
        <w:pStyle w:val="Textbody"/>
        <w:spacing w:after="0" w:line="280" w:lineRule="exact"/>
        <w:jc w:val="both"/>
        <w:rPr>
          <w:rFonts w:ascii="Times New Roman" w:hAnsi="Times New Roman" w:cs="Times New Roman"/>
          <w:b/>
          <w:bCs/>
          <w:sz w:val="22"/>
          <w:szCs w:val="22"/>
          <w:u w:val="single"/>
        </w:rPr>
      </w:pPr>
      <w:r w:rsidRPr="00CF271F">
        <w:rPr>
          <w:rFonts w:ascii="Times New Roman" w:hAnsi="Times New Roman" w:cs="Times New Roman"/>
          <w:sz w:val="22"/>
          <w:szCs w:val="22"/>
        </w:rPr>
        <w:t>Le RSD constitue alors le texte de référence pour imposer des prescriptions, en matière d'hygiène et de salubrité, dans les domaines non couverts par un décret spécifique.</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z w:val="22"/>
          <w:szCs w:val="22"/>
        </w:rPr>
        <w:t xml:space="preserve">Le Règlement Sanitaire Départemental a force contraignante </w:t>
      </w:r>
      <w:r w:rsidRPr="00CF271F">
        <w:rPr>
          <w:rFonts w:ascii="Times New Roman" w:hAnsi="Times New Roman" w:cs="Times New Roman"/>
          <w:b/>
          <w:sz w:val="22"/>
          <w:szCs w:val="22"/>
        </w:rPr>
        <w:t>et sa violation peut entraîner des peines d'amende</w:t>
      </w:r>
      <w:r w:rsidRPr="00CF271F">
        <w:rPr>
          <w:rFonts w:ascii="Times New Roman" w:hAnsi="Times New Roman" w:cs="Times New Roman"/>
          <w:sz w:val="22"/>
          <w:szCs w:val="22"/>
        </w:rPr>
        <w:t> (selon le décret 2003-462 du 21 mai 2003 et Selon l'article 131-13 du code pénal, les infractions au RSD sont désormais passibles d’une amende de 3ème classe – 450 € au maximum).</w:t>
      </w:r>
    </w:p>
    <w:p w:rsidR="000A460A" w:rsidRPr="00CF271F" w:rsidRDefault="002D3188" w:rsidP="00CF271F">
      <w:pPr>
        <w:pStyle w:val="Textbody"/>
        <w:spacing w:after="0" w:line="280" w:lineRule="exact"/>
        <w:jc w:val="both"/>
        <w:rPr>
          <w:rFonts w:ascii="Times New Roman" w:hAnsi="Times New Roman" w:cs="Times New Roman"/>
          <w:i/>
          <w:sz w:val="22"/>
          <w:szCs w:val="22"/>
        </w:rPr>
      </w:pPr>
      <w:r w:rsidRPr="00CF271F">
        <w:rPr>
          <w:rFonts w:ascii="Times New Roman" w:hAnsi="Times New Roman" w:cs="Times New Roman"/>
          <w:i/>
          <w:sz w:val="22"/>
          <w:szCs w:val="22"/>
        </w:rPr>
        <w:t>De par la loi, un maire a compétence et obligation de faire dresser procès-verbal pour chaque infraction, de faire cesser ces désordres et de faire procéder aux travaux de remise en ordre et en conformité. Ces infractions sont unitaires et les peines-amendes peuvent se cumuler.</w:t>
      </w:r>
    </w:p>
    <w:p w:rsidR="000A460A" w:rsidRPr="00CF271F" w:rsidRDefault="000A460A" w:rsidP="00CF271F">
      <w:pPr>
        <w:pStyle w:val="Textbody"/>
        <w:spacing w:after="0"/>
        <w:jc w:val="both"/>
        <w:rPr>
          <w:rFonts w:ascii="Times New Roman" w:hAnsi="Times New Roman" w:cs="Times New Roman"/>
          <w:sz w:val="22"/>
          <w:szCs w:val="22"/>
        </w:rPr>
      </w:pP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b/>
          <w:sz w:val="22"/>
          <w:szCs w:val="22"/>
        </w:rPr>
        <w:t>À sa section V, Installations électriques, l’article 51 notifie (page 44 du RSD66) :</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b/>
          <w:sz w:val="22"/>
          <w:szCs w:val="22"/>
        </w:rPr>
        <w:t xml:space="preserve">« LES MODIFICATIONS CONDUISANT AU REMPLACEMENT OU AU RENFORCEMENT DES CIRCUITS D’ALIMENTATION ÉLECTRIQUE DOIVENT ÊTRE CONFORMES AUX NORMES NF C 14-100 ET C 15-100. »  </w:t>
      </w:r>
      <w:r w:rsidRPr="00CF271F">
        <w:rPr>
          <w:rFonts w:ascii="Times New Roman" w:hAnsi="Times New Roman" w:cs="Times New Roman"/>
          <w:sz w:val="22"/>
          <w:szCs w:val="22"/>
        </w:rPr>
        <w:t> </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z w:val="22"/>
          <w:szCs w:val="22"/>
        </w:rPr>
        <w:t>L’article 51 impose une mise en conformité à la norme NF C 14-100 des éléments de raccordement au réseau lors d’un remplacement ou d’un renforcement.</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z w:val="22"/>
          <w:szCs w:val="22"/>
        </w:rPr>
        <w:t>On trouve l’explication de la terminologie de l’article 51 sur la fiche SéQuélec (publications officielles EDF/Énedis) référence GP 09.</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mallCaps/>
          <w:sz w:val="22"/>
          <w:szCs w:val="22"/>
        </w:rPr>
        <w:lastRenderedPageBreak/>
        <w:t>Le renouvellement de branchement</w:t>
      </w:r>
      <w:r w:rsidRPr="00CF271F">
        <w:rPr>
          <w:rFonts w:ascii="Times New Roman" w:hAnsi="Times New Roman" w:cs="Times New Roman"/>
          <w:sz w:val="22"/>
          <w:szCs w:val="22"/>
        </w:rPr>
        <w:t xml:space="preserve"> consiste à remplacer une installation vétuste d’un ouvrage électrique en service pour continuer à assurer les mêmes fonctions que l’installation initiale en utilisant les technologies et les normes en vigueur lors du renouvellement. </w:t>
      </w:r>
      <w:r w:rsidR="00CC1ED3" w:rsidRPr="00CF271F">
        <w:rPr>
          <w:rFonts w:ascii="Times New Roman" w:hAnsi="Times New Roman" w:cs="Times New Roman"/>
          <w:sz w:val="22"/>
          <w:szCs w:val="22"/>
        </w:rPr>
        <w:t xml:space="preserve"> </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mallCaps/>
          <w:sz w:val="22"/>
          <w:szCs w:val="22"/>
        </w:rPr>
        <w:t>Le renforcement de branchement</w:t>
      </w:r>
      <w:r w:rsidRPr="00CF271F">
        <w:rPr>
          <w:rFonts w:ascii="Times New Roman" w:hAnsi="Times New Roman" w:cs="Times New Roman"/>
          <w:sz w:val="22"/>
          <w:szCs w:val="22"/>
        </w:rPr>
        <w:t xml:space="preserve"> consiste à réaliser les travaux afin de pouvoir fournir une puissance supérieure à celle de l’installation initiale au moins sur un point de livraison.</w:t>
      </w:r>
    </w:p>
    <w:p w:rsidR="00CC1ED3" w:rsidRPr="00CF271F" w:rsidRDefault="00CC1ED3" w:rsidP="00CF271F">
      <w:pPr>
        <w:pStyle w:val="Textbody"/>
        <w:numPr>
          <w:ilvl w:val="0"/>
          <w:numId w:val="12"/>
        </w:numPr>
        <w:spacing w:after="0"/>
        <w:jc w:val="both"/>
        <w:rPr>
          <w:rFonts w:ascii="Times New Roman" w:hAnsi="Times New Roman" w:cs="Times New Roman"/>
          <w:sz w:val="22"/>
          <w:szCs w:val="22"/>
          <w:lang w:eastAsia="fr-FR"/>
        </w:rPr>
      </w:pPr>
      <w:r w:rsidRPr="00CF271F">
        <w:rPr>
          <w:rFonts w:ascii="Times New Roman" w:hAnsi="Times New Roman" w:cs="Times New Roman"/>
          <w:sz w:val="22"/>
          <w:szCs w:val="22"/>
        </w:rPr>
        <w:t xml:space="preserve">Quoiqu’en dise M. Leroutier, technicien d’Enedis, le changement d’un compteur actuel par un compteur Linky constitue une modification importante, telle que définie par l’arrêté du 17 mai 2001 </w:t>
      </w:r>
      <w:r w:rsidRPr="00CF271F">
        <w:rPr>
          <w:rFonts w:ascii="Times New Roman" w:hAnsi="Times New Roman" w:cs="Times New Roman"/>
          <w:sz w:val="22"/>
          <w:szCs w:val="22"/>
          <w:lang w:eastAsia="fr-FR"/>
        </w:rPr>
        <w:t>fixant les conditions techniques auxquelles doivent satisfaire les distributions d'énergie électrique :</w:t>
      </w:r>
    </w:p>
    <w:p w:rsidR="00CF271F" w:rsidRPr="00CF271F" w:rsidRDefault="00CC1ED3" w:rsidP="00CF271F">
      <w:pPr>
        <w:pStyle w:val="Textbody"/>
        <w:spacing w:after="0"/>
        <w:jc w:val="both"/>
        <w:rPr>
          <w:rFonts w:ascii="Times New Roman" w:hAnsi="Times New Roman" w:cs="Times New Roman"/>
          <w:sz w:val="22"/>
          <w:szCs w:val="22"/>
          <w:lang w:eastAsia="fr-FR"/>
        </w:rPr>
      </w:pPr>
      <w:r w:rsidRPr="00CF271F">
        <w:rPr>
          <w:rFonts w:ascii="Times New Roman" w:hAnsi="Times New Roman" w:cs="Times New Roman"/>
          <w:sz w:val="22"/>
          <w:szCs w:val="22"/>
          <w:lang w:eastAsia="fr-FR"/>
        </w:rPr>
        <w:t>Art. 100 : Application aux installations existantes.</w:t>
      </w:r>
    </w:p>
    <w:p w:rsidR="00CC1ED3" w:rsidRPr="00CF271F" w:rsidRDefault="00CC1ED3" w:rsidP="00CF271F">
      <w:pPr>
        <w:pStyle w:val="Textbody"/>
        <w:spacing w:after="0"/>
        <w:jc w:val="both"/>
        <w:rPr>
          <w:rFonts w:ascii="Times New Roman" w:hAnsi="Times New Roman" w:cs="Times New Roman"/>
          <w:b/>
          <w:caps/>
          <w:sz w:val="22"/>
          <w:szCs w:val="22"/>
          <w:lang w:eastAsia="fr-FR"/>
        </w:rPr>
      </w:pPr>
      <w:r w:rsidRPr="00CF271F">
        <w:rPr>
          <w:rFonts w:ascii="Times New Roman" w:hAnsi="Times New Roman" w:cs="Times New Roman"/>
          <w:sz w:val="22"/>
          <w:szCs w:val="22"/>
          <w:lang w:eastAsia="fr-FR"/>
        </w:rPr>
        <w:t xml:space="preserve">§ 1er. Les installations existantes devront être rendues conformes aux dispositions du présent arrêté au fur et à mesure des travaux de renouvellement ou </w:t>
      </w:r>
      <w:r w:rsidRPr="00CF271F">
        <w:rPr>
          <w:rFonts w:ascii="Times New Roman" w:hAnsi="Times New Roman" w:cs="Times New Roman"/>
          <w:b/>
          <w:caps/>
          <w:sz w:val="22"/>
          <w:szCs w:val="22"/>
          <w:lang w:eastAsia="fr-FR"/>
        </w:rPr>
        <w:t>des modifications importantes</w:t>
      </w:r>
      <w:r w:rsidRPr="00CF271F">
        <w:rPr>
          <w:rFonts w:ascii="Times New Roman" w:hAnsi="Times New Roman" w:cs="Times New Roman"/>
          <w:sz w:val="22"/>
          <w:szCs w:val="22"/>
          <w:lang w:eastAsia="fr-FR"/>
        </w:rPr>
        <w:t xml:space="preserve"> ainsi qu'en cas de nécessité de caractère urgent ou de modifications intervenues dans le voisinage des ouvrages ou installations et </w:t>
      </w:r>
      <w:r w:rsidRPr="00CF271F">
        <w:rPr>
          <w:rFonts w:ascii="Times New Roman" w:hAnsi="Times New Roman" w:cs="Times New Roman"/>
          <w:b/>
          <w:caps/>
          <w:sz w:val="22"/>
          <w:szCs w:val="22"/>
          <w:lang w:eastAsia="fr-FR"/>
        </w:rPr>
        <w:t>qui aggravent significativement les risques pour la sécurité des services publics et des personnes.</w:t>
      </w:r>
    </w:p>
    <w:p w:rsidR="00CC1ED3" w:rsidRPr="00CF271F" w:rsidRDefault="00CC1ED3" w:rsidP="00CF271F">
      <w:pPr>
        <w:pStyle w:val="Textbody"/>
        <w:numPr>
          <w:ilvl w:val="0"/>
          <w:numId w:val="12"/>
        </w:numPr>
        <w:spacing w:after="0"/>
        <w:jc w:val="both"/>
        <w:rPr>
          <w:rFonts w:ascii="Times New Roman" w:hAnsi="Times New Roman" w:cs="Times New Roman"/>
          <w:sz w:val="22"/>
          <w:szCs w:val="22"/>
        </w:rPr>
      </w:pPr>
      <w:r w:rsidRPr="00CF271F">
        <w:rPr>
          <w:rFonts w:ascii="Times New Roman" w:hAnsi="Times New Roman" w:cs="Times New Roman"/>
          <w:sz w:val="22"/>
          <w:szCs w:val="22"/>
        </w:rPr>
        <w:t>L’article 51 est également confirmé par le Documentation Technique de Référence - Comptage, Identification : Enedis-NOI-CPT_01 au paragraphe ;</w:t>
      </w:r>
    </w:p>
    <w:p w:rsidR="00CC1ED3" w:rsidRPr="00CF271F" w:rsidRDefault="00CC1ED3" w:rsidP="00CF271F">
      <w:pPr>
        <w:pStyle w:val="NormalWeb"/>
        <w:numPr>
          <w:ilvl w:val="1"/>
          <w:numId w:val="13"/>
        </w:numPr>
        <w:shd w:val="clear" w:color="auto" w:fill="FFFFFF"/>
        <w:spacing w:before="0" w:beforeAutospacing="0" w:after="0" w:afterAutospacing="0"/>
        <w:ind w:left="1620"/>
        <w:jc w:val="both"/>
        <w:rPr>
          <w:sz w:val="22"/>
          <w:szCs w:val="22"/>
        </w:rPr>
      </w:pPr>
      <w:r w:rsidRPr="00CF271F">
        <w:rPr>
          <w:sz w:val="22"/>
          <w:szCs w:val="22"/>
        </w:rPr>
        <w:t>Objet du document et définitions</w:t>
      </w:r>
    </w:p>
    <w:p w:rsidR="00CC1ED3" w:rsidRPr="00CF271F" w:rsidRDefault="00CC1ED3" w:rsidP="00CF271F">
      <w:pPr>
        <w:pStyle w:val="NormalWeb"/>
        <w:shd w:val="clear" w:color="auto" w:fill="FFFFFF"/>
        <w:spacing w:before="0" w:beforeAutospacing="0" w:after="0" w:afterAutospacing="0"/>
        <w:ind w:left="1620"/>
        <w:jc w:val="both"/>
        <w:rPr>
          <w:sz w:val="22"/>
          <w:szCs w:val="22"/>
        </w:rPr>
      </w:pPr>
      <w:r w:rsidRPr="00CF271F">
        <w:rPr>
          <w:sz w:val="22"/>
          <w:szCs w:val="22"/>
        </w:rPr>
        <w:t>Les prescriptions fournies dans ce document sont applicables par Enédis :</w:t>
      </w:r>
    </w:p>
    <w:p w:rsidR="00CC1ED3" w:rsidRPr="00CF271F" w:rsidRDefault="00CC1ED3" w:rsidP="00CF271F">
      <w:pPr>
        <w:pStyle w:val="Textbody"/>
        <w:numPr>
          <w:ilvl w:val="0"/>
          <w:numId w:val="16"/>
        </w:numPr>
        <w:spacing w:after="0"/>
        <w:jc w:val="both"/>
        <w:rPr>
          <w:rFonts w:ascii="Times New Roman" w:hAnsi="Times New Roman" w:cs="Times New Roman"/>
          <w:sz w:val="22"/>
          <w:szCs w:val="22"/>
          <w:u w:val="single"/>
        </w:rPr>
      </w:pPr>
      <w:r w:rsidRPr="00CF271F">
        <w:rPr>
          <w:rFonts w:ascii="Times New Roman" w:hAnsi="Times New Roman" w:cs="Times New Roman"/>
          <w:sz w:val="22"/>
          <w:szCs w:val="22"/>
          <w:u w:val="single"/>
        </w:rPr>
        <w:t>Aux Dispositifs de Comptage existants faisant l’objet d’une « modification majeure »</w:t>
      </w:r>
    </w:p>
    <w:p w:rsidR="00CC1ED3" w:rsidRPr="00CF271F" w:rsidRDefault="00CC1ED3" w:rsidP="00CF271F">
      <w:pPr>
        <w:pStyle w:val="Textbody"/>
        <w:numPr>
          <w:ilvl w:val="0"/>
          <w:numId w:val="16"/>
        </w:numPr>
        <w:spacing w:after="0"/>
        <w:jc w:val="both"/>
        <w:rPr>
          <w:rFonts w:ascii="Times New Roman" w:hAnsi="Times New Roman" w:cs="Times New Roman"/>
          <w:sz w:val="22"/>
          <w:szCs w:val="22"/>
        </w:rPr>
      </w:pPr>
      <w:r w:rsidRPr="00CF271F">
        <w:rPr>
          <w:rFonts w:ascii="Times New Roman" w:hAnsi="Times New Roman" w:cs="Times New Roman"/>
          <w:sz w:val="22"/>
          <w:szCs w:val="22"/>
        </w:rPr>
        <w:t>On désigne par « modification majeure » du Dispositif de Comptage toute modification comprenant la « mise à niveau » d'au moins un des « matériels majeurs » participant à la mesure ou à la protection de l'installation : </w:t>
      </w:r>
    </w:p>
    <w:p w:rsidR="00CC1ED3" w:rsidRPr="00CF271F" w:rsidRDefault="00CC1ED3" w:rsidP="00CF271F">
      <w:pPr>
        <w:pStyle w:val="Textbody"/>
        <w:numPr>
          <w:ilvl w:val="0"/>
          <w:numId w:val="16"/>
        </w:numPr>
        <w:spacing w:after="0"/>
        <w:jc w:val="both"/>
        <w:rPr>
          <w:rFonts w:ascii="Times New Roman" w:hAnsi="Times New Roman" w:cs="Times New Roman"/>
          <w:sz w:val="22"/>
          <w:szCs w:val="22"/>
        </w:rPr>
      </w:pPr>
      <w:r w:rsidRPr="00CF271F">
        <w:rPr>
          <w:rFonts w:ascii="Times New Roman" w:hAnsi="Times New Roman" w:cs="Times New Roman"/>
          <w:sz w:val="22"/>
          <w:szCs w:val="22"/>
        </w:rPr>
        <w:t xml:space="preserve">Sont considérés comme « matériels majeurs » participant à la mesure ou à la protection de l'installation les matériels suivants : un transformateur de mesure, </w:t>
      </w:r>
      <w:r w:rsidRPr="00CF271F">
        <w:rPr>
          <w:rFonts w:ascii="Times New Roman" w:hAnsi="Times New Roman" w:cs="Times New Roman"/>
          <w:sz w:val="22"/>
          <w:szCs w:val="22"/>
          <w:u w:val="single"/>
        </w:rPr>
        <w:t>un compteur,</w:t>
      </w:r>
      <w:r w:rsidRPr="00CF271F">
        <w:rPr>
          <w:rFonts w:ascii="Times New Roman" w:hAnsi="Times New Roman" w:cs="Times New Roman"/>
          <w:sz w:val="22"/>
          <w:szCs w:val="22"/>
        </w:rPr>
        <w:t xml:space="preserve"> un appareil général de commande et de protection (AGCP) et un tableau de comptage principal ; </w:t>
      </w:r>
    </w:p>
    <w:p w:rsidR="00CC1ED3" w:rsidRPr="00CF271F" w:rsidRDefault="00CC1ED3" w:rsidP="00CF271F">
      <w:pPr>
        <w:pStyle w:val="Textbody"/>
        <w:numPr>
          <w:ilvl w:val="0"/>
          <w:numId w:val="16"/>
        </w:numPr>
        <w:spacing w:after="0"/>
        <w:jc w:val="both"/>
        <w:rPr>
          <w:rFonts w:ascii="Times New Roman" w:hAnsi="Times New Roman" w:cs="Times New Roman"/>
          <w:sz w:val="22"/>
          <w:szCs w:val="22"/>
        </w:rPr>
      </w:pPr>
      <w:r w:rsidRPr="00CF271F">
        <w:rPr>
          <w:rFonts w:ascii="Times New Roman" w:hAnsi="Times New Roman" w:cs="Times New Roman"/>
          <w:sz w:val="22"/>
          <w:szCs w:val="22"/>
        </w:rPr>
        <w:t>On désigne par « mise à niveau » d’un matériel le remplacement de celui-ci par un matériel nouveau comportant des différences fonctionnelles. A titre d’exemple :</w:t>
      </w:r>
    </w:p>
    <w:p w:rsidR="00CC1ED3" w:rsidRPr="00CF271F" w:rsidRDefault="00CC1ED3"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z w:val="22"/>
          <w:szCs w:val="22"/>
        </w:rPr>
        <w:t>Le changement d’un compteur peut nécessiter l’adaptation de son tableau de comptage afin de garantir sa conformité en termes de sécurité électrique (obturation des accès aux pièces sous tension), </w:t>
      </w:r>
    </w:p>
    <w:p w:rsidR="00CC1ED3" w:rsidRPr="00CF271F" w:rsidRDefault="00CC1ED3" w:rsidP="00CF271F">
      <w:pPr>
        <w:pStyle w:val="Textbody"/>
        <w:spacing w:after="0"/>
        <w:jc w:val="both"/>
        <w:rPr>
          <w:rFonts w:ascii="Times New Roman" w:hAnsi="Times New Roman" w:cs="Times New Roman"/>
          <w:sz w:val="22"/>
          <w:szCs w:val="22"/>
        </w:rPr>
      </w:pP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z w:val="22"/>
          <w:szCs w:val="22"/>
        </w:rPr>
        <w:t>Concernant les installations de raccordement électriques, en aval du disjoncteur général d’abonné elles sont encadrées par la NF C 15-100. Ce disjoncteur et tout l’équipement de raccordement est encadré par la norme NF C 14-100. Ces normes évoluent au fil du temps.</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b/>
          <w:bCs/>
          <w:sz w:val="22"/>
          <w:szCs w:val="22"/>
        </w:rPr>
        <w:t>Le déploiement des compteurs Linky ne respecte pas les points suivants de la norme NF C 14-100 actuellement en vigueur, DONT LE NON-RESPECT AUGMENTE LES RISQUES D’INCENDIE</w:t>
      </w:r>
      <w:r w:rsidRPr="00CF271F">
        <w:rPr>
          <w:rFonts w:ascii="Times New Roman" w:hAnsi="Times New Roman" w:cs="Times New Roman"/>
          <w:sz w:val="22"/>
          <w:szCs w:val="22"/>
        </w:rPr>
        <w:t> :</w:t>
      </w:r>
    </w:p>
    <w:p w:rsidR="000A460A" w:rsidRPr="00CF271F" w:rsidRDefault="002D3188" w:rsidP="00CF271F">
      <w:pPr>
        <w:pStyle w:val="Textbody"/>
        <w:numPr>
          <w:ilvl w:val="0"/>
          <w:numId w:val="7"/>
        </w:numPr>
        <w:spacing w:after="0"/>
        <w:jc w:val="both"/>
        <w:rPr>
          <w:rFonts w:ascii="Times New Roman" w:hAnsi="Times New Roman" w:cs="Times New Roman"/>
          <w:sz w:val="22"/>
          <w:szCs w:val="22"/>
        </w:rPr>
      </w:pPr>
      <w:r w:rsidRPr="00CF271F">
        <w:rPr>
          <w:rFonts w:ascii="Times New Roman" w:hAnsi="Times New Roman" w:cs="Times New Roman"/>
          <w:sz w:val="22"/>
          <w:szCs w:val="22"/>
        </w:rPr>
        <w:t>Pose d’un panneau de contrôle pour compteur et disjoncteur de branchement, il est constitué d’un fond de panneau et d’une platine-support en matériau synthétique auto-extingible. Conforme à la norme NF C 62-411 et conforme à la spécification ERDF CPT-M&amp;S-Spe-10015A tel que décrit sur la fiche n°15 SéQuélec et tel que stipulé et facturé à l’usager sur le catalogue de prestations quand un remplacement est à son initiative. Cette platine doit être posée sur une paroi classée M0, sans vibrations et dont l’épaisseur minimale est spécifique aux matériaux qui la compose.</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sz w:val="22"/>
          <w:szCs w:val="22"/>
        </w:rPr>
        <w:t>Paragraphes 3.4.10 / 9 et 9.3 de la NF C 14-100</w:t>
      </w:r>
    </w:p>
    <w:p w:rsidR="000A460A" w:rsidRPr="00CF271F" w:rsidRDefault="002D3188" w:rsidP="00CF271F">
      <w:pPr>
        <w:pStyle w:val="Textbody"/>
        <w:spacing w:after="0"/>
        <w:jc w:val="both"/>
        <w:rPr>
          <w:rFonts w:ascii="Times New Roman" w:hAnsi="Times New Roman" w:cs="Times New Roman"/>
          <w:sz w:val="22"/>
          <w:szCs w:val="22"/>
        </w:rPr>
      </w:pPr>
      <w:r w:rsidRPr="00CF271F">
        <w:rPr>
          <w:rFonts w:ascii="Times New Roman" w:hAnsi="Times New Roman" w:cs="Times New Roman"/>
          <w:b/>
          <w:bCs/>
          <w:sz w:val="22"/>
          <w:szCs w:val="22"/>
        </w:rPr>
        <w:t>La norme interdit l’installation de compteurs Linky sur des anciens panneaux en bois, ce que les installateurs font pourtant</w:t>
      </w:r>
      <w:r w:rsidRPr="00CF271F">
        <w:rPr>
          <w:rFonts w:ascii="Times New Roman" w:hAnsi="Times New Roman" w:cs="Times New Roman"/>
          <w:sz w:val="22"/>
          <w:szCs w:val="22"/>
        </w:rPr>
        <w:t>.</w:t>
      </w:r>
    </w:p>
    <w:p w:rsidR="000A460A" w:rsidRPr="00CF271F" w:rsidRDefault="002D3188" w:rsidP="00CF271F">
      <w:pPr>
        <w:pStyle w:val="Textbody"/>
        <w:numPr>
          <w:ilvl w:val="0"/>
          <w:numId w:val="7"/>
        </w:numPr>
        <w:spacing w:after="0"/>
        <w:jc w:val="both"/>
        <w:rPr>
          <w:rFonts w:ascii="Times New Roman" w:hAnsi="Times New Roman" w:cs="Times New Roman"/>
          <w:sz w:val="22"/>
          <w:szCs w:val="22"/>
        </w:rPr>
      </w:pPr>
      <w:r w:rsidRPr="00CF271F">
        <w:rPr>
          <w:rFonts w:ascii="Times New Roman" w:hAnsi="Times New Roman" w:cs="Times New Roman"/>
          <w:sz w:val="22"/>
          <w:szCs w:val="22"/>
        </w:rPr>
        <w:t>Les conducteurs électriques reliant les appareils de raccordement seront de sections calculées pour éviter tous risques de surchauffe de chute de tension hors tolérance et en corrélation avec la surface habitable alimentée par son point de livraison ou avec la surface de la parcelle de terrain en attente de construction.</w:t>
      </w:r>
    </w:p>
    <w:p w:rsidR="00EA12B6" w:rsidRPr="00CF271F" w:rsidRDefault="002D3188" w:rsidP="00CF271F">
      <w:pPr>
        <w:pStyle w:val="Textbody"/>
        <w:numPr>
          <w:ilvl w:val="0"/>
          <w:numId w:val="7"/>
        </w:numPr>
        <w:spacing w:after="0"/>
        <w:jc w:val="both"/>
        <w:rPr>
          <w:rFonts w:ascii="Times New Roman" w:hAnsi="Times New Roman" w:cs="Times New Roman"/>
          <w:sz w:val="22"/>
          <w:szCs w:val="22"/>
          <w:lang w:eastAsia="fr-FR"/>
        </w:rPr>
      </w:pPr>
      <w:r w:rsidRPr="00CF271F">
        <w:rPr>
          <w:rFonts w:ascii="Times New Roman" w:hAnsi="Times New Roman" w:cs="Times New Roman"/>
          <w:sz w:val="22"/>
          <w:szCs w:val="22"/>
        </w:rPr>
        <w:t>Les CCPI (coupe circuit principal individuel) seront installés sans qu’il y ait franchissement d’accès contrôlé.</w:t>
      </w:r>
      <w:r w:rsidR="00EA12B6" w:rsidRPr="00CF271F">
        <w:rPr>
          <w:rFonts w:ascii="Times New Roman" w:hAnsi="Times New Roman" w:cs="Times New Roman"/>
          <w:sz w:val="22"/>
          <w:szCs w:val="22"/>
          <w:lang w:eastAsia="fr-FR"/>
        </w:rPr>
        <w:t xml:space="preserve"> </w:t>
      </w:r>
    </w:p>
    <w:p w:rsidR="00EA12B6" w:rsidRPr="00CF271F" w:rsidRDefault="00EA12B6" w:rsidP="00CF271F">
      <w:pPr>
        <w:pStyle w:val="Textbody"/>
        <w:numPr>
          <w:ilvl w:val="0"/>
          <w:numId w:val="7"/>
        </w:numPr>
        <w:spacing w:after="0"/>
        <w:jc w:val="both"/>
        <w:rPr>
          <w:rFonts w:ascii="Times New Roman" w:hAnsi="Times New Roman" w:cs="Times New Roman"/>
          <w:sz w:val="22"/>
          <w:szCs w:val="22"/>
        </w:rPr>
      </w:pPr>
      <w:r w:rsidRPr="00CF271F">
        <w:rPr>
          <w:rFonts w:ascii="Times New Roman" w:hAnsi="Times New Roman" w:cs="Times New Roman"/>
          <w:sz w:val="22"/>
          <w:szCs w:val="22"/>
        </w:rPr>
        <w:t xml:space="preserve"> La même norme interdit de façon absolue, pour des questions de sécurité, d'installer un ré-enclenchement automatique, ce que fait Linky sur un </w:t>
      </w:r>
      <w:hyperlink r:id="rId7" w:history="1">
        <w:r w:rsidRPr="00CF271F">
          <w:rPr>
            <w:rFonts w:ascii="Times New Roman" w:hAnsi="Times New Roman" w:cs="Times New Roman"/>
            <w:sz w:val="22"/>
            <w:szCs w:val="22"/>
          </w:rPr>
          <w:t>AGCP</w:t>
        </w:r>
      </w:hyperlink>
      <w:r w:rsidRPr="00CF271F">
        <w:rPr>
          <w:rFonts w:ascii="Times New Roman" w:hAnsi="Times New Roman" w:cs="Times New Roman"/>
          <w:sz w:val="22"/>
          <w:szCs w:val="22"/>
        </w:rPr>
        <w:t> (nom technique du disjoncteur).</w:t>
      </w:r>
    </w:p>
    <w:p w:rsidR="00EA12B6" w:rsidRPr="00CF271F" w:rsidRDefault="00EA12B6" w:rsidP="00CF271F">
      <w:pPr>
        <w:pStyle w:val="Textbody"/>
        <w:numPr>
          <w:ilvl w:val="0"/>
          <w:numId w:val="7"/>
        </w:numPr>
        <w:spacing w:after="0"/>
        <w:jc w:val="both"/>
        <w:rPr>
          <w:rFonts w:ascii="Times New Roman" w:hAnsi="Times New Roman" w:cs="Times New Roman"/>
          <w:sz w:val="22"/>
          <w:szCs w:val="22"/>
        </w:rPr>
      </w:pPr>
      <w:r w:rsidRPr="00CF271F">
        <w:rPr>
          <w:rFonts w:ascii="Times New Roman" w:hAnsi="Times New Roman" w:cs="Times New Roman"/>
          <w:sz w:val="22"/>
          <w:szCs w:val="22"/>
        </w:rPr>
        <w:t xml:space="preserve"> Le compteur connecté Linky possède un disjoncteur interne unipolaire  au lieu d'omnipolaire, qui est susceptible de créer un arc électrique favorisant le démarrage d'un incendie. L’un des arguments de la communication d’ENEDIS pour justifier le déploiement de son système de comptage connecté, c’est la possibilité  de réglage à distance pour répondre à une éventuelle augmentation de puissance, sans déplacement de technicien. </w:t>
      </w:r>
    </w:p>
    <w:p w:rsidR="00EA12B6" w:rsidRPr="00CF271F" w:rsidRDefault="00EA12B6" w:rsidP="00CF271F">
      <w:pPr>
        <w:jc w:val="both"/>
        <w:rPr>
          <w:rFonts w:ascii="Times New Roman" w:eastAsia="Times New Roman" w:hAnsi="Times New Roman" w:cs="Times New Roman"/>
          <w:sz w:val="22"/>
          <w:szCs w:val="22"/>
          <w:lang w:eastAsia="fr-FR"/>
        </w:rPr>
      </w:pPr>
      <w:r w:rsidRPr="00CF271F">
        <w:rPr>
          <w:rFonts w:ascii="Times New Roman" w:eastAsia="Times New Roman" w:hAnsi="Times New Roman" w:cs="Times New Roman"/>
          <w:sz w:val="22"/>
          <w:szCs w:val="22"/>
        </w:rPr>
        <w:t xml:space="preserve">Pour ce faire les poseurs de Linky règlent au maximum la puissance de l’AGCP (le </w:t>
      </w:r>
      <w:r w:rsidR="00BF7D9E" w:rsidRPr="00CF271F">
        <w:rPr>
          <w:rFonts w:ascii="Times New Roman" w:eastAsia="Times New Roman" w:hAnsi="Times New Roman" w:cs="Times New Roman"/>
          <w:sz w:val="22"/>
          <w:szCs w:val="22"/>
        </w:rPr>
        <w:t>d</w:t>
      </w:r>
      <w:r w:rsidRPr="00CF271F">
        <w:rPr>
          <w:rFonts w:ascii="Times New Roman" w:eastAsia="Times New Roman" w:hAnsi="Times New Roman" w:cs="Times New Roman"/>
          <w:sz w:val="22"/>
          <w:szCs w:val="22"/>
        </w:rPr>
        <w:t>isjoncteur de l’abonné).</w:t>
      </w:r>
      <w:r w:rsidRPr="00CF271F">
        <w:rPr>
          <w:rFonts w:ascii="Times New Roman" w:eastAsia="Times New Roman" w:hAnsi="Times New Roman" w:cs="Times New Roman"/>
          <w:sz w:val="22"/>
          <w:szCs w:val="22"/>
        </w:rPr>
        <w:br/>
        <w:t>Or dans la propre fiche « </w:t>
      </w:r>
      <w:hyperlink r:id="rId8" w:history="1">
        <w:r w:rsidRPr="00CF271F">
          <w:rPr>
            <w:rFonts w:ascii="Times New Roman" w:eastAsia="Times New Roman" w:hAnsi="Times New Roman" w:cs="Times New Roman"/>
            <w:sz w:val="22"/>
            <w:szCs w:val="22"/>
          </w:rPr>
          <w:t>SéQuelec </w:t>
        </w:r>
      </w:hyperlink>
      <w:r w:rsidRPr="00CF271F">
        <w:rPr>
          <w:rFonts w:ascii="Times New Roman" w:eastAsia="Times New Roman" w:hAnsi="Times New Roman" w:cs="Times New Roman"/>
          <w:sz w:val="22"/>
          <w:szCs w:val="22"/>
        </w:rPr>
        <w:t>» d’ENEDIS du compteur Linky cette augmentation est interdite car elle doit tenir compte de la puissance technique de l’installation telle qu’elle a été contrôlée à  l’origine par le </w:t>
      </w:r>
      <w:hyperlink r:id="rId9" w:history="1">
        <w:r w:rsidRPr="00CF271F">
          <w:rPr>
            <w:rFonts w:ascii="Times New Roman" w:eastAsia="Times New Roman" w:hAnsi="Times New Roman" w:cs="Times New Roman"/>
            <w:sz w:val="22"/>
            <w:szCs w:val="22"/>
          </w:rPr>
          <w:t>CONSUEL </w:t>
        </w:r>
      </w:hyperlink>
      <w:r w:rsidRPr="00CF271F">
        <w:rPr>
          <w:rFonts w:ascii="Times New Roman" w:eastAsia="Times New Roman" w:hAnsi="Times New Roman" w:cs="Times New Roman"/>
          <w:sz w:val="22"/>
          <w:szCs w:val="22"/>
        </w:rPr>
        <w:t>(Comité national pour la sécurité des usagers de </w:t>
      </w:r>
      <w:r w:rsidRPr="00CF271F">
        <w:rPr>
          <w:rFonts w:ascii="Times New Roman" w:eastAsia="Times New Roman" w:hAnsi="Times New Roman" w:cs="Times New Roman"/>
          <w:sz w:val="22"/>
          <w:szCs w:val="22"/>
          <w:lang w:eastAsia="fr-FR"/>
        </w:rPr>
        <w:t>l'électricité).</w:t>
      </w:r>
    </w:p>
    <w:p w:rsidR="000A460A" w:rsidRPr="00CF271F" w:rsidRDefault="000A460A" w:rsidP="00CF271F">
      <w:pPr>
        <w:pStyle w:val="Textbody"/>
        <w:spacing w:after="0"/>
        <w:jc w:val="both"/>
        <w:rPr>
          <w:rFonts w:ascii="Times New Roman" w:hAnsi="Times New Roman" w:cs="Times New Roman"/>
          <w:sz w:val="22"/>
          <w:szCs w:val="22"/>
        </w:rPr>
      </w:pPr>
    </w:p>
    <w:p w:rsidR="000A460A" w:rsidRPr="00CF271F" w:rsidRDefault="002D3188" w:rsidP="00CF271F">
      <w:pPr>
        <w:pStyle w:val="Textbody"/>
        <w:spacing w:after="0"/>
        <w:jc w:val="both"/>
        <w:rPr>
          <w:rFonts w:ascii="Times New Roman" w:hAnsi="Times New Roman" w:cs="Times New Roman"/>
          <w:b/>
          <w:sz w:val="22"/>
          <w:szCs w:val="22"/>
        </w:rPr>
      </w:pPr>
      <w:r w:rsidRPr="00CF271F">
        <w:rPr>
          <w:rFonts w:ascii="Times New Roman" w:hAnsi="Times New Roman" w:cs="Times New Roman"/>
          <w:b/>
          <w:sz w:val="22"/>
          <w:szCs w:val="22"/>
        </w:rPr>
        <w:t>Le conseil municipal, sous l’autorité du maire, ne pourrait-il pas délibérer ou prendre arrêté pour interdire toute infraction à la législation ou aux normes sans que le préfet puisse le déférer devant le tribunal administratif, l’arrêté municipal n’étant que la mise en application de l’arrêté préfectoral ?</w:t>
      </w:r>
    </w:p>
    <w:p w:rsidR="000A460A" w:rsidRPr="00CF271F" w:rsidRDefault="002D3188" w:rsidP="00CF271F">
      <w:pPr>
        <w:pStyle w:val="Textbody"/>
        <w:spacing w:after="0"/>
        <w:jc w:val="both"/>
        <w:rPr>
          <w:rFonts w:ascii="Times New Roman" w:hAnsi="Times New Roman" w:cs="Times New Roman"/>
          <w:i/>
          <w:sz w:val="22"/>
          <w:szCs w:val="22"/>
        </w:rPr>
      </w:pPr>
      <w:r w:rsidRPr="00CF271F">
        <w:rPr>
          <w:rFonts w:ascii="Times New Roman" w:hAnsi="Times New Roman" w:cs="Times New Roman"/>
          <w:i/>
          <w:sz w:val="22"/>
          <w:szCs w:val="22"/>
        </w:rPr>
        <w:t>Cette mesure serait d’ailleurs protectrice des intérêts de l’équipe municipale, qui risquerait, en cas de refus d’intervention et sur plainte de ses administrés auprès du tribunal administratif, de voir sa responsabilité engagée en cas de sinistre.</w:t>
      </w:r>
    </w:p>
    <w:p w:rsidR="000A460A" w:rsidRPr="00CF271F" w:rsidRDefault="000A460A" w:rsidP="00CF271F">
      <w:pPr>
        <w:pStyle w:val="Standard"/>
        <w:spacing w:line="280" w:lineRule="exact"/>
        <w:jc w:val="both"/>
        <w:rPr>
          <w:rFonts w:ascii="Times New Roman" w:hAnsi="Times New Roman" w:cs="Times New Roman"/>
          <w:sz w:val="22"/>
          <w:szCs w:val="22"/>
        </w:rPr>
      </w:pPr>
    </w:p>
    <w:p w:rsidR="000A460A" w:rsidRPr="00CF271F" w:rsidRDefault="002D3188" w:rsidP="00CF271F">
      <w:pPr>
        <w:pStyle w:val="Standard"/>
        <w:spacing w:line="280" w:lineRule="exact"/>
        <w:jc w:val="both"/>
        <w:rPr>
          <w:rFonts w:ascii="Times New Roman" w:hAnsi="Times New Roman" w:cs="Times New Roman"/>
          <w:b/>
          <w:bCs/>
          <w:sz w:val="22"/>
          <w:szCs w:val="22"/>
          <w:u w:val="single"/>
        </w:rPr>
      </w:pPr>
      <w:r w:rsidRPr="00CF271F">
        <w:rPr>
          <w:rFonts w:ascii="Times New Roman" w:hAnsi="Times New Roman" w:cs="Times New Roman"/>
          <w:b/>
          <w:bCs/>
          <w:sz w:val="22"/>
          <w:szCs w:val="22"/>
          <w:u w:val="single"/>
        </w:rPr>
        <w:t>Le Respect du Droit Individ</w:t>
      </w:r>
      <w:r w:rsidR="00CF271F" w:rsidRPr="00CF271F">
        <w:rPr>
          <w:rFonts w:ascii="Times New Roman" w:hAnsi="Times New Roman" w:cs="Times New Roman"/>
          <w:b/>
          <w:bCs/>
          <w:sz w:val="22"/>
          <w:szCs w:val="22"/>
          <w:u w:val="single"/>
        </w:rPr>
        <w:t>uel au Refus du Compteur Linky</w:t>
      </w: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En outre, le déroulement des opérations d’installation des compteurs, peut générer de fortes réticences parmi les habitants de la commune. Ceci peut occasionner l’entrée sans autorisation dans le domicile de personnes, voire l’utilisation par les installateurs de la force ou la ruse.</w:t>
      </w:r>
    </w:p>
    <w:p w:rsidR="000A460A" w:rsidRPr="00CF271F" w:rsidRDefault="000A460A" w:rsidP="00CF271F">
      <w:pPr>
        <w:pStyle w:val="Standard"/>
        <w:spacing w:line="280" w:lineRule="exact"/>
        <w:jc w:val="both"/>
        <w:rPr>
          <w:rFonts w:ascii="Times New Roman" w:hAnsi="Times New Roman" w:cs="Times New Roman"/>
          <w:sz w:val="22"/>
          <w:szCs w:val="22"/>
        </w:rPr>
      </w:pPr>
    </w:p>
    <w:p w:rsidR="000A460A" w:rsidRPr="00CF271F" w:rsidRDefault="002D3188" w:rsidP="00CF271F">
      <w:pPr>
        <w:pStyle w:val="Standard"/>
        <w:spacing w:line="280" w:lineRule="exact"/>
        <w:jc w:val="both"/>
        <w:rPr>
          <w:rFonts w:ascii="Times New Roman" w:hAnsi="Times New Roman" w:cs="Times New Roman"/>
          <w:b/>
          <w:bCs/>
          <w:sz w:val="22"/>
          <w:szCs w:val="22"/>
        </w:rPr>
      </w:pPr>
      <w:r w:rsidRPr="00CF271F">
        <w:rPr>
          <w:rFonts w:ascii="Times New Roman" w:hAnsi="Times New Roman" w:cs="Times New Roman"/>
          <w:b/>
          <w:bCs/>
          <w:sz w:val="22"/>
          <w:szCs w:val="22"/>
        </w:rPr>
        <w:t>Dans ce contexte, ne serait-il pas particulièrement opportun qu’un règlement fixant la procédure à suivre par les entreprises en charge des installations soit élaboré par arrêté du Maire, lequel agirait alors au titre de ses pouvoirs d’exécution de la loi ?</w:t>
      </w: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 xml:space="preserve">Ne pourriez-vous pas également informer par courrier les </w:t>
      </w:r>
      <w:r w:rsidR="00EC53E6" w:rsidRPr="00CF271F">
        <w:rPr>
          <w:rFonts w:ascii="Times New Roman" w:hAnsi="Times New Roman" w:cs="Times New Roman"/>
          <w:sz w:val="22"/>
          <w:szCs w:val="22"/>
        </w:rPr>
        <w:t>habitants</w:t>
      </w:r>
      <w:r w:rsidRPr="00CF271F">
        <w:rPr>
          <w:rFonts w:ascii="Times New Roman" w:hAnsi="Times New Roman" w:cs="Times New Roman"/>
          <w:sz w:val="22"/>
          <w:szCs w:val="22"/>
        </w:rPr>
        <w:t xml:space="preserve"> de leur droit au refus du compteur Linky ?</w:t>
      </w:r>
    </w:p>
    <w:p w:rsidR="000A460A" w:rsidRPr="00CF271F" w:rsidRDefault="002D3188" w:rsidP="00CF271F">
      <w:pPr>
        <w:pStyle w:val="Standard"/>
        <w:spacing w:line="280" w:lineRule="exact"/>
        <w:jc w:val="both"/>
        <w:rPr>
          <w:rFonts w:ascii="Times New Roman" w:hAnsi="Times New Roman" w:cs="Times New Roman"/>
          <w:b/>
          <w:bCs/>
          <w:sz w:val="22"/>
          <w:szCs w:val="22"/>
        </w:rPr>
      </w:pPr>
      <w:r w:rsidRPr="00CF271F">
        <w:rPr>
          <w:rFonts w:ascii="Times New Roman" w:hAnsi="Times New Roman" w:cs="Times New Roman"/>
          <w:b/>
          <w:bCs/>
          <w:sz w:val="22"/>
          <w:szCs w:val="22"/>
        </w:rPr>
        <w:t>En conclusion, et en reprenant les points précédemment développés, ne pourriez-vous pas prendre les dispositions suivantes ?</w:t>
      </w:r>
    </w:p>
    <w:p w:rsidR="000A460A" w:rsidRPr="00CF271F" w:rsidRDefault="002D3188" w:rsidP="00CF271F">
      <w:pPr>
        <w:pStyle w:val="Textbody"/>
        <w:numPr>
          <w:ilvl w:val="0"/>
          <w:numId w:val="8"/>
        </w:numPr>
        <w:spacing w:after="0" w:line="280" w:lineRule="exact"/>
        <w:jc w:val="both"/>
        <w:rPr>
          <w:rFonts w:ascii="Times New Roman" w:hAnsi="Times New Roman" w:cs="Times New Roman"/>
          <w:sz w:val="22"/>
          <w:szCs w:val="22"/>
        </w:rPr>
      </w:pPr>
      <w:r w:rsidRPr="00CF271F">
        <w:rPr>
          <w:rFonts w:ascii="Times New Roman" w:hAnsi="Times New Roman" w:cs="Times New Roman"/>
          <w:sz w:val="22"/>
          <w:szCs w:val="22"/>
        </w:rPr>
        <w:t xml:space="preserve">Au titre du Règlement Sanitaire Départemental (RSD) : </w:t>
      </w:r>
      <w:r w:rsidRPr="00CF271F">
        <w:rPr>
          <w:rFonts w:ascii="Times New Roman" w:hAnsi="Times New Roman" w:cs="Times New Roman"/>
          <w:b/>
          <w:bCs/>
          <w:sz w:val="22"/>
          <w:szCs w:val="22"/>
        </w:rPr>
        <w:t>une délibération ou un arrêté du Maire pour interdire toute infraction à la législation ou aux normes découlant du RSD</w:t>
      </w:r>
      <w:r w:rsidRPr="00CF271F">
        <w:rPr>
          <w:rFonts w:ascii="Times New Roman" w:hAnsi="Times New Roman" w:cs="Times New Roman"/>
          <w:sz w:val="22"/>
          <w:szCs w:val="22"/>
        </w:rPr>
        <w:t> ;</w:t>
      </w:r>
    </w:p>
    <w:p w:rsidR="000A460A" w:rsidRPr="00CF271F" w:rsidRDefault="002D3188" w:rsidP="00CF271F">
      <w:pPr>
        <w:pStyle w:val="Textbody"/>
        <w:numPr>
          <w:ilvl w:val="0"/>
          <w:numId w:val="8"/>
        </w:numPr>
        <w:spacing w:after="0" w:line="280" w:lineRule="exact"/>
        <w:jc w:val="both"/>
        <w:rPr>
          <w:rFonts w:ascii="Times New Roman" w:hAnsi="Times New Roman" w:cs="Times New Roman"/>
          <w:sz w:val="22"/>
          <w:szCs w:val="22"/>
        </w:rPr>
      </w:pPr>
      <w:r w:rsidRPr="00CF271F">
        <w:rPr>
          <w:rFonts w:ascii="Times New Roman" w:hAnsi="Times New Roman" w:cs="Times New Roman"/>
          <w:sz w:val="22"/>
          <w:szCs w:val="22"/>
        </w:rPr>
        <w:t>Au titre du respect du droit individuel de refuser le compteur Linky,</w:t>
      </w:r>
    </w:p>
    <w:p w:rsidR="000A460A" w:rsidRPr="00CF271F" w:rsidRDefault="002D3188" w:rsidP="00CF271F">
      <w:pPr>
        <w:pStyle w:val="Textbody"/>
        <w:numPr>
          <w:ilvl w:val="1"/>
          <w:numId w:val="11"/>
        </w:numPr>
        <w:spacing w:after="0" w:line="280" w:lineRule="exact"/>
        <w:jc w:val="both"/>
        <w:rPr>
          <w:rFonts w:ascii="Times New Roman" w:hAnsi="Times New Roman" w:cs="Times New Roman"/>
          <w:sz w:val="22"/>
          <w:szCs w:val="22"/>
        </w:rPr>
      </w:pPr>
      <w:r w:rsidRPr="00CF271F">
        <w:rPr>
          <w:rFonts w:ascii="Times New Roman" w:hAnsi="Times New Roman" w:cs="Times New Roman"/>
          <w:b/>
          <w:bCs/>
          <w:sz w:val="22"/>
          <w:szCs w:val="22"/>
        </w:rPr>
        <w:t>un arrêté du Maire réglementant le déroulement des opérations de déploiement du compteur sur le territoire de la Commune et rappelant à Enedis la nécessité de respecter le choix des utilisateurs</w:t>
      </w:r>
      <w:r w:rsidRPr="00CF271F">
        <w:rPr>
          <w:rFonts w:ascii="Times New Roman" w:hAnsi="Times New Roman" w:cs="Times New Roman"/>
          <w:sz w:val="22"/>
          <w:szCs w:val="22"/>
        </w:rPr>
        <w:t>.</w:t>
      </w:r>
    </w:p>
    <w:p w:rsidR="000A460A" w:rsidRPr="00CF271F" w:rsidRDefault="002D3188" w:rsidP="00CF271F">
      <w:pPr>
        <w:pStyle w:val="Textbody"/>
        <w:numPr>
          <w:ilvl w:val="1"/>
          <w:numId w:val="11"/>
        </w:numPr>
        <w:spacing w:after="0" w:line="280" w:lineRule="exact"/>
        <w:jc w:val="both"/>
        <w:rPr>
          <w:rFonts w:ascii="Times New Roman" w:hAnsi="Times New Roman" w:cs="Times New Roman"/>
          <w:sz w:val="22"/>
          <w:szCs w:val="22"/>
        </w:rPr>
      </w:pPr>
      <w:r w:rsidRPr="00CF271F">
        <w:rPr>
          <w:rFonts w:ascii="Times New Roman" w:hAnsi="Times New Roman" w:cs="Times New Roman"/>
          <w:sz w:val="22"/>
          <w:szCs w:val="22"/>
        </w:rPr>
        <w:t xml:space="preserve">un courrier aux </w:t>
      </w:r>
      <w:r w:rsidR="00CC1ED3" w:rsidRPr="00CF271F">
        <w:rPr>
          <w:rFonts w:ascii="Times New Roman" w:hAnsi="Times New Roman" w:cs="Times New Roman"/>
          <w:sz w:val="22"/>
          <w:szCs w:val="22"/>
        </w:rPr>
        <w:t>administrés</w:t>
      </w:r>
      <w:r w:rsidRPr="00CF271F">
        <w:rPr>
          <w:rFonts w:ascii="Times New Roman" w:hAnsi="Times New Roman" w:cs="Times New Roman"/>
          <w:sz w:val="22"/>
          <w:szCs w:val="22"/>
        </w:rPr>
        <w:t>, pour les informer de leur droit de refus.</w:t>
      </w:r>
    </w:p>
    <w:p w:rsidR="00175C51" w:rsidRPr="00CF271F" w:rsidRDefault="00175C51" w:rsidP="00CF271F">
      <w:pPr>
        <w:pStyle w:val="Textbody"/>
        <w:numPr>
          <w:ilvl w:val="1"/>
          <w:numId w:val="11"/>
        </w:numPr>
        <w:spacing w:after="0" w:line="280" w:lineRule="exact"/>
        <w:jc w:val="both"/>
        <w:rPr>
          <w:rFonts w:ascii="Times New Roman" w:hAnsi="Times New Roman" w:cs="Times New Roman"/>
          <w:sz w:val="22"/>
          <w:szCs w:val="22"/>
        </w:rPr>
      </w:pPr>
      <w:r w:rsidRPr="00CF271F">
        <w:rPr>
          <w:rFonts w:ascii="Times New Roman" w:hAnsi="Times New Roman" w:cs="Times New Roman"/>
          <w:sz w:val="22"/>
          <w:szCs w:val="22"/>
        </w:rPr>
        <w:t>Une information à remettre à la Police Municipale, au cas où un administré ait besoin de faire appel à ses services si un installateur déborde ses prérogatives.</w:t>
      </w:r>
    </w:p>
    <w:p w:rsidR="000A460A" w:rsidRPr="00CF271F" w:rsidRDefault="000A460A" w:rsidP="00CF271F">
      <w:pPr>
        <w:pStyle w:val="Standard"/>
        <w:spacing w:line="280" w:lineRule="exact"/>
        <w:jc w:val="both"/>
        <w:rPr>
          <w:rFonts w:ascii="Times New Roman" w:hAnsi="Times New Roman" w:cs="Times New Roman"/>
          <w:sz w:val="22"/>
          <w:szCs w:val="22"/>
        </w:rPr>
      </w:pPr>
    </w:p>
    <w:p w:rsidR="000A460A" w:rsidRPr="00CF271F" w:rsidRDefault="002D3188" w:rsidP="00CF271F">
      <w:pPr>
        <w:pStyle w:val="Standard"/>
        <w:spacing w:line="280" w:lineRule="exact"/>
        <w:jc w:val="both"/>
        <w:rPr>
          <w:rFonts w:ascii="Times New Roman" w:hAnsi="Times New Roman" w:cs="Times New Roman"/>
          <w:sz w:val="22"/>
          <w:szCs w:val="22"/>
        </w:rPr>
      </w:pPr>
      <w:r w:rsidRPr="00CF271F">
        <w:rPr>
          <w:rFonts w:ascii="Times New Roman" w:hAnsi="Times New Roman" w:cs="Times New Roman"/>
          <w:sz w:val="22"/>
          <w:szCs w:val="22"/>
        </w:rPr>
        <w:t>Me plaçant dans l’attente des mesures que vous pourrez prendre, je vous prie de recevoir, Monsieur le Maire, Mesdames, Messieurs les Conseillers Municipaux, l’assurance de ma sincère considération.</w:t>
      </w:r>
    </w:p>
    <w:p w:rsidR="00CF271F" w:rsidRPr="00CF271F" w:rsidRDefault="00CF271F" w:rsidP="00CF271F">
      <w:pPr>
        <w:pStyle w:val="Standard"/>
        <w:tabs>
          <w:tab w:val="left" w:pos="1440"/>
          <w:tab w:val="left" w:pos="3456"/>
          <w:tab w:val="left" w:pos="6480"/>
          <w:tab w:val="left" w:pos="8639"/>
        </w:tabs>
        <w:jc w:val="both"/>
        <w:rPr>
          <w:rFonts w:ascii="Times New Roman" w:hAnsi="Times New Roman" w:cs="Times New Roman"/>
          <w:sz w:val="22"/>
          <w:szCs w:val="22"/>
        </w:rPr>
      </w:pPr>
    </w:p>
    <w:sectPr w:rsidR="00CF271F" w:rsidRPr="00CF271F" w:rsidSect="00CF271F">
      <w:headerReference w:type="default" r:id="rId10"/>
      <w:footerReference w:type="default" r:id="rId11"/>
      <w:pgSz w:w="11906" w:h="16820"/>
      <w:pgMar w:top="567" w:right="991" w:bottom="1135"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47" w:rsidRDefault="00211147" w:rsidP="000A460A">
      <w:r>
        <w:separator/>
      </w:r>
    </w:p>
  </w:endnote>
  <w:endnote w:type="continuationSeparator" w:id="0">
    <w:p w:rsidR="00211147" w:rsidRDefault="00211147" w:rsidP="000A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badi MT Condensed Light">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StarSymbo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neva,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35389"/>
      <w:docPartObj>
        <w:docPartGallery w:val="Page Numbers (Bottom of Page)"/>
        <w:docPartUnique/>
      </w:docPartObj>
    </w:sdtPr>
    <w:sdtEndPr/>
    <w:sdtContent>
      <w:p w:rsidR="00EC53E6" w:rsidRDefault="00211147">
        <w:pPr>
          <w:pStyle w:val="Pieddepage"/>
          <w:jc w:val="right"/>
        </w:pPr>
        <w:r>
          <w:rPr>
            <w:noProof/>
          </w:rPr>
          <w:fldChar w:fldCharType="begin"/>
        </w:r>
        <w:r>
          <w:rPr>
            <w:noProof/>
          </w:rPr>
          <w:instrText xml:space="preserve"> PAGE   \* MERGEFORMAT </w:instrText>
        </w:r>
        <w:r>
          <w:rPr>
            <w:noProof/>
          </w:rPr>
          <w:fldChar w:fldCharType="separate"/>
        </w:r>
        <w:r w:rsidR="002A0562">
          <w:rPr>
            <w:noProof/>
          </w:rPr>
          <w:t>1</w:t>
        </w:r>
        <w:r>
          <w:rPr>
            <w:noProof/>
          </w:rPr>
          <w:fldChar w:fldCharType="end"/>
        </w:r>
      </w:p>
    </w:sdtContent>
  </w:sdt>
  <w:p w:rsidR="000A460A" w:rsidRDefault="000A460A">
    <w:pPr>
      <w:pStyle w:val="Standard"/>
      <w:tabs>
        <w:tab w:val="left" w:pos="6660"/>
        <w:tab w:val="left" w:pos="8819"/>
      </w:tabs>
      <w:ind w:left="180"/>
      <w:rPr>
        <w:rFonts w:ascii="Geneva, Arial" w:hAnsi="Geneva, Arial" w:cs="Geneva, 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47" w:rsidRDefault="00211147" w:rsidP="000A460A">
      <w:r w:rsidRPr="000A460A">
        <w:rPr>
          <w:color w:val="000000"/>
        </w:rPr>
        <w:separator/>
      </w:r>
    </w:p>
  </w:footnote>
  <w:footnote w:type="continuationSeparator" w:id="0">
    <w:p w:rsidR="00211147" w:rsidRDefault="00211147" w:rsidP="000A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A" w:rsidRDefault="000A460A">
    <w:pPr>
      <w:pStyle w:val="Standard"/>
      <w:tabs>
        <w:tab w:val="left" w:pos="6660"/>
        <w:tab w:val="left" w:pos="8819"/>
      </w:tabs>
      <w:ind w:left="180"/>
      <w:rPr>
        <w:rFonts w:ascii="Times, 'Times New Roman'" w:hAnsi="Times, 'Times New Roman'" w:cs="Times, '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862"/>
    <w:multiLevelType w:val="multilevel"/>
    <w:tmpl w:val="8B5A85C2"/>
    <w:styleLink w:val="WW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6FB474C"/>
    <w:multiLevelType w:val="multilevel"/>
    <w:tmpl w:val="DBEC7F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E851200"/>
    <w:multiLevelType w:val="multilevel"/>
    <w:tmpl w:val="862A8C5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F730EB2"/>
    <w:multiLevelType w:val="multilevel"/>
    <w:tmpl w:val="064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6262A"/>
    <w:multiLevelType w:val="multilevel"/>
    <w:tmpl w:val="DBEC7F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D245707"/>
    <w:multiLevelType w:val="multilevel"/>
    <w:tmpl w:val="E2BA77AE"/>
    <w:styleLink w:val="WWNum1"/>
    <w:lvl w:ilvl="0">
      <w:numFmt w:val="bullet"/>
      <w:lvlText w:val="-"/>
      <w:lvlJc w:val="left"/>
      <w:rPr>
        <w:rFonts w:ascii="Abadi MT Condensed Light" w:eastAsia="Times New Roman" w:hAnsi="Abadi MT Condensed Light" w:cs="Times New Roman"/>
        <w:sz w:val="24"/>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15:restartNumberingAfterBreak="0">
    <w:nsid w:val="468774BA"/>
    <w:multiLevelType w:val="hybridMultilevel"/>
    <w:tmpl w:val="46AE1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A30FFA"/>
    <w:multiLevelType w:val="multilevel"/>
    <w:tmpl w:val="43348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CD73BA"/>
    <w:multiLevelType w:val="multilevel"/>
    <w:tmpl w:val="FBCA04F8"/>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9" w15:restartNumberingAfterBreak="0">
    <w:nsid w:val="57686FC1"/>
    <w:multiLevelType w:val="multilevel"/>
    <w:tmpl w:val="DBEC7F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B2033AB"/>
    <w:multiLevelType w:val="multilevel"/>
    <w:tmpl w:val="BEC62B5E"/>
    <w:styleLink w:val="WW8Num1"/>
    <w:lvl w:ilvl="0">
      <w:numFmt w:val="bullet"/>
      <w:lvlText w:val="-"/>
      <w:lvlJc w:val="left"/>
      <w:rPr>
        <w:rFonts w:ascii="Symbol" w:hAnsi="Symbol" w:cs="StarSymbol, 'Arial Unicode M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60DC122A"/>
    <w:multiLevelType w:val="multilevel"/>
    <w:tmpl w:val="0A780B38"/>
    <w:styleLink w:val="WWNum2"/>
    <w:lvl w:ilvl="0">
      <w:numFmt w:val="bullet"/>
      <w:lvlText w:val="-"/>
      <w:lvlJc w:val="left"/>
      <w:rPr>
        <w:rFonts w:ascii="Times New Roman" w:hAnsi="Times New Roman" w:cs="StarSymbol,"/>
        <w:sz w:val="18"/>
        <w:szCs w:val="18"/>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12" w15:restartNumberingAfterBreak="0">
    <w:nsid w:val="66CF569D"/>
    <w:multiLevelType w:val="multilevel"/>
    <w:tmpl w:val="3880D5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2880D0B"/>
    <w:multiLevelType w:val="multilevel"/>
    <w:tmpl w:val="03AAE166"/>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num w:numId="1">
    <w:abstractNumId w:val="5"/>
  </w:num>
  <w:num w:numId="2">
    <w:abstractNumId w:val="10"/>
  </w:num>
  <w:num w:numId="3">
    <w:abstractNumId w:val="0"/>
  </w:num>
  <w:num w:numId="4">
    <w:abstractNumId w:val="11"/>
  </w:num>
  <w:num w:numId="5">
    <w:abstractNumId w:val="1"/>
  </w:num>
  <w:num w:numId="6">
    <w:abstractNumId w:val="0"/>
    <w:lvlOverride w:ilvl="0">
      <w:startOverride w:val="1"/>
    </w:lvlOverride>
  </w:num>
  <w:num w:numId="7">
    <w:abstractNumId w:val="2"/>
  </w:num>
  <w:num w:numId="8">
    <w:abstractNumId w:val="12"/>
  </w:num>
  <w:num w:numId="9">
    <w:abstractNumId w:val="8"/>
  </w:num>
  <w:num w:numId="10">
    <w:abstractNumId w:val="12"/>
    <w:lvlOverride w:ilvl="0">
      <w:startOverride w:val="1"/>
    </w:lvlOverride>
  </w:num>
  <w:num w:numId="11">
    <w:abstractNumId w:val="13"/>
  </w:num>
  <w:num w:numId="12">
    <w:abstractNumId w:val="6"/>
  </w:num>
  <w:num w:numId="13">
    <w:abstractNumId w:val="7"/>
  </w:num>
  <w:num w:numId="14">
    <w:abstractNumId w:val="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0A"/>
    <w:rsid w:val="000A460A"/>
    <w:rsid w:val="00175C51"/>
    <w:rsid w:val="001D37F9"/>
    <w:rsid w:val="00211147"/>
    <w:rsid w:val="002A0562"/>
    <w:rsid w:val="002D3188"/>
    <w:rsid w:val="00417F58"/>
    <w:rsid w:val="00427441"/>
    <w:rsid w:val="00427D03"/>
    <w:rsid w:val="0079123A"/>
    <w:rsid w:val="008B428D"/>
    <w:rsid w:val="00B4447B"/>
    <w:rsid w:val="00BF7D9E"/>
    <w:rsid w:val="00C931DA"/>
    <w:rsid w:val="00CC1ED3"/>
    <w:rsid w:val="00CF271F"/>
    <w:rsid w:val="00DB70B8"/>
    <w:rsid w:val="00EA12B6"/>
    <w:rsid w:val="00EC53E6"/>
    <w:rsid w:val="00F46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8AD65-0EC7-4B2D-AFA7-44B093C8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A460A"/>
    <w:pPr>
      <w:widowControl/>
    </w:pPr>
    <w:rPr>
      <w:rFonts w:ascii="New York" w:eastAsia="Times New Roman" w:hAnsi="New York" w:cs="New York"/>
      <w:szCs w:val="20"/>
      <w:lang w:bidi="ar-SA"/>
    </w:rPr>
  </w:style>
  <w:style w:type="paragraph" w:customStyle="1" w:styleId="Heading">
    <w:name w:val="Heading"/>
    <w:basedOn w:val="Standard"/>
    <w:next w:val="Textbody"/>
    <w:rsid w:val="000A460A"/>
    <w:pPr>
      <w:keepNext/>
      <w:spacing w:before="240" w:after="120"/>
    </w:pPr>
    <w:rPr>
      <w:rFonts w:ascii="Arial" w:eastAsia="MS Mincho" w:hAnsi="Arial" w:cs="Tahoma"/>
      <w:sz w:val="28"/>
      <w:szCs w:val="28"/>
    </w:rPr>
  </w:style>
  <w:style w:type="paragraph" w:customStyle="1" w:styleId="Textbody">
    <w:name w:val="Text body"/>
    <w:basedOn w:val="Standard"/>
    <w:rsid w:val="000A460A"/>
    <w:pPr>
      <w:spacing w:after="120"/>
    </w:pPr>
  </w:style>
  <w:style w:type="paragraph" w:styleId="Liste">
    <w:name w:val="List"/>
    <w:basedOn w:val="Textbody"/>
    <w:rsid w:val="000A460A"/>
    <w:rPr>
      <w:rFonts w:cs="Tahoma"/>
    </w:rPr>
  </w:style>
  <w:style w:type="paragraph" w:customStyle="1" w:styleId="Lgende1">
    <w:name w:val="Légende1"/>
    <w:basedOn w:val="Standard"/>
    <w:rsid w:val="000A460A"/>
    <w:pPr>
      <w:suppressLineNumbers/>
      <w:spacing w:before="120" w:after="120"/>
    </w:pPr>
    <w:rPr>
      <w:rFonts w:cs="Tahoma"/>
      <w:i/>
      <w:iCs/>
      <w:szCs w:val="24"/>
    </w:rPr>
  </w:style>
  <w:style w:type="paragraph" w:customStyle="1" w:styleId="Index">
    <w:name w:val="Index"/>
    <w:basedOn w:val="Standard"/>
    <w:rsid w:val="000A460A"/>
    <w:pPr>
      <w:suppressLineNumbers/>
    </w:pPr>
    <w:rPr>
      <w:rFonts w:cs="Tahoma"/>
    </w:rPr>
  </w:style>
  <w:style w:type="paragraph" w:customStyle="1" w:styleId="Rpertoire">
    <w:name w:val="Répertoire"/>
    <w:basedOn w:val="Standard"/>
    <w:rsid w:val="000A460A"/>
    <w:pPr>
      <w:suppressLineNumbers/>
    </w:pPr>
    <w:rPr>
      <w:rFonts w:cs="Tahoma"/>
    </w:rPr>
  </w:style>
  <w:style w:type="paragraph" w:customStyle="1" w:styleId="Titre1">
    <w:name w:val="Titre1"/>
    <w:basedOn w:val="Standard"/>
    <w:next w:val="Textbody"/>
    <w:rsid w:val="000A460A"/>
    <w:pPr>
      <w:keepNext/>
      <w:spacing w:before="240" w:after="120"/>
    </w:pPr>
    <w:rPr>
      <w:rFonts w:ascii="Arial" w:eastAsia="MS Mincho" w:hAnsi="Arial" w:cs="Tahoma"/>
      <w:sz w:val="28"/>
      <w:szCs w:val="28"/>
    </w:rPr>
  </w:style>
  <w:style w:type="paragraph" w:customStyle="1" w:styleId="Lgende10">
    <w:name w:val="Légende1"/>
    <w:basedOn w:val="Standard"/>
    <w:rsid w:val="000A460A"/>
    <w:pPr>
      <w:suppressLineNumbers/>
      <w:spacing w:before="120" w:after="120"/>
    </w:pPr>
    <w:rPr>
      <w:rFonts w:cs="Tahoma"/>
      <w:i/>
      <w:iCs/>
      <w:szCs w:val="24"/>
    </w:rPr>
  </w:style>
  <w:style w:type="paragraph" w:customStyle="1" w:styleId="Pieddepage1">
    <w:name w:val="Pied de page1"/>
    <w:basedOn w:val="Standard"/>
    <w:rsid w:val="000A460A"/>
    <w:pPr>
      <w:tabs>
        <w:tab w:val="center" w:pos="4819"/>
        <w:tab w:val="right" w:pos="9071"/>
      </w:tabs>
    </w:pPr>
  </w:style>
  <w:style w:type="paragraph" w:customStyle="1" w:styleId="En-tte1">
    <w:name w:val="En-tête1"/>
    <w:basedOn w:val="Standard"/>
    <w:rsid w:val="000A460A"/>
    <w:pPr>
      <w:tabs>
        <w:tab w:val="center" w:pos="4819"/>
        <w:tab w:val="right" w:pos="9071"/>
      </w:tabs>
    </w:pPr>
  </w:style>
  <w:style w:type="paragraph" w:customStyle="1" w:styleId="Standarduser">
    <w:name w:val="Standard (user)"/>
    <w:rsid w:val="000A460A"/>
    <w:pPr>
      <w:widowControl/>
    </w:pPr>
    <w:rPr>
      <w:rFonts w:ascii="New York" w:eastAsia="Times New Roman" w:hAnsi="New York" w:cs="New York"/>
      <w:szCs w:val="20"/>
      <w:lang w:bidi="ar-SA"/>
    </w:rPr>
  </w:style>
  <w:style w:type="paragraph" w:customStyle="1" w:styleId="Textbodyuser">
    <w:name w:val="Text body (user)"/>
    <w:basedOn w:val="Standarduser"/>
    <w:rsid w:val="000A460A"/>
    <w:pPr>
      <w:spacing w:after="120"/>
    </w:pPr>
  </w:style>
  <w:style w:type="character" w:customStyle="1" w:styleId="Absatz-Standardschriftart">
    <w:name w:val="Absatz-Standardschriftart"/>
    <w:rsid w:val="000A460A"/>
  </w:style>
  <w:style w:type="character" w:customStyle="1" w:styleId="WW-Absatz-Standardschriftart">
    <w:name w:val="WW-Absatz-Standardschriftart"/>
    <w:rsid w:val="000A460A"/>
  </w:style>
  <w:style w:type="character" w:customStyle="1" w:styleId="WW-Absatz-Standardschriftart1">
    <w:name w:val="WW-Absatz-Standardschriftart1"/>
    <w:rsid w:val="000A460A"/>
  </w:style>
  <w:style w:type="character" w:customStyle="1" w:styleId="WW-Absatz-Standardschriftart11">
    <w:name w:val="WW-Absatz-Standardschriftart11"/>
    <w:rsid w:val="000A460A"/>
  </w:style>
  <w:style w:type="character" w:customStyle="1" w:styleId="WW-Absatz-Standardschriftart111">
    <w:name w:val="WW-Absatz-Standardschriftart111"/>
    <w:rsid w:val="000A460A"/>
  </w:style>
  <w:style w:type="character" w:customStyle="1" w:styleId="WW-Absatz-Standardschriftart1111">
    <w:name w:val="WW-Absatz-Standardschriftart1111"/>
    <w:rsid w:val="000A460A"/>
  </w:style>
  <w:style w:type="character" w:customStyle="1" w:styleId="WW8Num1z0">
    <w:name w:val="WW8Num1z0"/>
    <w:rsid w:val="000A460A"/>
    <w:rPr>
      <w:rFonts w:ascii="Symbol" w:hAnsi="Symbol" w:cs="StarSymbol, 'Arial Unicode MS'"/>
      <w:sz w:val="18"/>
      <w:szCs w:val="18"/>
    </w:rPr>
  </w:style>
  <w:style w:type="character" w:customStyle="1" w:styleId="WW-Absatz-Standardschriftart11111">
    <w:name w:val="WW-Absatz-Standardschriftart11111"/>
    <w:rsid w:val="000A460A"/>
  </w:style>
  <w:style w:type="character" w:customStyle="1" w:styleId="WW-Absatz-Standardschriftart111111">
    <w:name w:val="WW-Absatz-Standardschriftart111111"/>
    <w:rsid w:val="000A460A"/>
  </w:style>
  <w:style w:type="character" w:customStyle="1" w:styleId="WW-Absatz-Standardschriftart1111111">
    <w:name w:val="WW-Absatz-Standardschriftart1111111"/>
    <w:rsid w:val="000A460A"/>
  </w:style>
  <w:style w:type="character" w:customStyle="1" w:styleId="WW-Absatz-Standardschriftart11111111">
    <w:name w:val="WW-Absatz-Standardschriftart11111111"/>
    <w:rsid w:val="000A460A"/>
  </w:style>
  <w:style w:type="character" w:customStyle="1" w:styleId="WW-Absatz-Standardschriftart111111111">
    <w:name w:val="WW-Absatz-Standardschriftart111111111"/>
    <w:rsid w:val="000A460A"/>
  </w:style>
  <w:style w:type="character" w:customStyle="1" w:styleId="WW8Num2z0">
    <w:name w:val="WW8Num2z0"/>
    <w:rsid w:val="000A460A"/>
    <w:rPr>
      <w:rFonts w:ascii="Symbol" w:hAnsi="Symbol" w:cs="StarSymbol, 'Arial Unicode MS'"/>
      <w:sz w:val="18"/>
      <w:szCs w:val="18"/>
    </w:rPr>
  </w:style>
  <w:style w:type="character" w:customStyle="1" w:styleId="WW-Absatz-Standardschriftart1111111111">
    <w:name w:val="WW-Absatz-Standardschriftart1111111111"/>
    <w:rsid w:val="000A460A"/>
  </w:style>
  <w:style w:type="character" w:customStyle="1" w:styleId="WW-Absatz-Standardschriftart11111111111">
    <w:name w:val="WW-Absatz-Standardschriftart11111111111"/>
    <w:rsid w:val="000A460A"/>
  </w:style>
  <w:style w:type="character" w:customStyle="1" w:styleId="WW-Absatz-Standardschriftart111111111111">
    <w:name w:val="WW-Absatz-Standardschriftart111111111111"/>
    <w:rsid w:val="000A460A"/>
  </w:style>
  <w:style w:type="character" w:customStyle="1" w:styleId="WW8Num3z0">
    <w:name w:val="WW8Num3z0"/>
    <w:rsid w:val="000A460A"/>
    <w:rPr>
      <w:rFonts w:ascii="Symbol" w:hAnsi="Symbol" w:cs="StarSymbol, 'Arial Unicode MS'"/>
      <w:sz w:val="18"/>
      <w:szCs w:val="18"/>
    </w:rPr>
  </w:style>
  <w:style w:type="character" w:customStyle="1" w:styleId="WW8Num4z0">
    <w:name w:val="WW8Num4z0"/>
    <w:rsid w:val="000A460A"/>
    <w:rPr>
      <w:rFonts w:ascii="Symbol" w:hAnsi="Symbol" w:cs="StarSymbol, 'Arial Unicode MS'"/>
      <w:sz w:val="18"/>
      <w:szCs w:val="18"/>
    </w:rPr>
  </w:style>
  <w:style w:type="character" w:customStyle="1" w:styleId="WW8Num6z0">
    <w:name w:val="WW8Num6z0"/>
    <w:rsid w:val="000A460A"/>
    <w:rPr>
      <w:rFonts w:ascii="Times, 'Times New Roman'" w:eastAsia="Times New Roman" w:hAnsi="Times, 'Times New Roman'" w:cs="Times, 'Times New Roman'"/>
    </w:rPr>
  </w:style>
  <w:style w:type="character" w:customStyle="1" w:styleId="WW8Num6z1">
    <w:name w:val="WW8Num6z1"/>
    <w:rsid w:val="000A460A"/>
    <w:rPr>
      <w:rFonts w:ascii="Courier New" w:hAnsi="Courier New" w:cs="Courier New"/>
    </w:rPr>
  </w:style>
  <w:style w:type="character" w:customStyle="1" w:styleId="WW8Num6z2">
    <w:name w:val="WW8Num6z2"/>
    <w:rsid w:val="000A460A"/>
    <w:rPr>
      <w:rFonts w:ascii="Wingdings" w:hAnsi="Wingdings" w:cs="Wingdings"/>
    </w:rPr>
  </w:style>
  <w:style w:type="character" w:customStyle="1" w:styleId="WW8Num6z3">
    <w:name w:val="WW8Num6z3"/>
    <w:rsid w:val="000A460A"/>
    <w:rPr>
      <w:rFonts w:ascii="Symbol" w:hAnsi="Symbol" w:cs="Symbol"/>
    </w:rPr>
  </w:style>
  <w:style w:type="character" w:customStyle="1" w:styleId="WW-Absatz-Standardschriftart1111111111111">
    <w:name w:val="WW-Absatz-Standardschriftart1111111111111"/>
    <w:rsid w:val="000A460A"/>
  </w:style>
  <w:style w:type="character" w:customStyle="1" w:styleId="WW-Absatz-Standardschriftart11111111111111">
    <w:name w:val="WW-Absatz-Standardschriftart11111111111111"/>
    <w:rsid w:val="000A460A"/>
  </w:style>
  <w:style w:type="character" w:customStyle="1" w:styleId="WW-Absatz-Standardschriftart111111111111111">
    <w:name w:val="WW-Absatz-Standardschriftart111111111111111"/>
    <w:rsid w:val="000A460A"/>
  </w:style>
  <w:style w:type="character" w:customStyle="1" w:styleId="WW-Absatz-Standardschriftart1111111111111111">
    <w:name w:val="WW-Absatz-Standardschriftart1111111111111111"/>
    <w:rsid w:val="000A460A"/>
  </w:style>
  <w:style w:type="character" w:customStyle="1" w:styleId="WW-Absatz-Standardschriftart11111111111111111">
    <w:name w:val="WW-Absatz-Standardschriftart11111111111111111"/>
    <w:rsid w:val="000A460A"/>
  </w:style>
  <w:style w:type="character" w:customStyle="1" w:styleId="WW-Absatz-Standardschriftart111111111111111111">
    <w:name w:val="WW-Absatz-Standardschriftart111111111111111111"/>
    <w:rsid w:val="000A460A"/>
  </w:style>
  <w:style w:type="character" w:customStyle="1" w:styleId="WW-Absatz-Standardschriftart1111111111111111111">
    <w:name w:val="WW-Absatz-Standardschriftart1111111111111111111"/>
    <w:rsid w:val="000A460A"/>
  </w:style>
  <w:style w:type="character" w:customStyle="1" w:styleId="WW-Absatz-Standardschriftart11111111111111111111">
    <w:name w:val="WW-Absatz-Standardschriftart11111111111111111111"/>
    <w:rsid w:val="000A460A"/>
  </w:style>
  <w:style w:type="character" w:customStyle="1" w:styleId="WW-Absatz-Standardschriftart111111111111111111111">
    <w:name w:val="WW-Absatz-Standardschriftart111111111111111111111"/>
    <w:rsid w:val="000A460A"/>
  </w:style>
  <w:style w:type="character" w:customStyle="1" w:styleId="Policepardfaut1">
    <w:name w:val="Police par défaut1"/>
    <w:rsid w:val="000A460A"/>
  </w:style>
  <w:style w:type="character" w:customStyle="1" w:styleId="NumberingSymbols">
    <w:name w:val="Numbering Symbols"/>
    <w:rsid w:val="000A460A"/>
  </w:style>
  <w:style w:type="character" w:customStyle="1" w:styleId="BulletSymbols">
    <w:name w:val="Bullet Symbols"/>
    <w:rsid w:val="000A460A"/>
    <w:rPr>
      <w:rFonts w:ascii="StarSymbol, 'Arial Unicode MS'" w:eastAsia="StarSymbol, 'Arial Unicode MS'" w:hAnsi="StarSymbol, 'Arial Unicode MS'" w:cs="StarSymbol, 'Arial Unicode MS'"/>
      <w:sz w:val="18"/>
      <w:szCs w:val="18"/>
    </w:rPr>
  </w:style>
  <w:style w:type="character" w:customStyle="1" w:styleId="Internetlink">
    <w:name w:val="Internet link"/>
    <w:rsid w:val="000A460A"/>
    <w:rPr>
      <w:color w:val="000080"/>
      <w:u w:val="single"/>
    </w:rPr>
  </w:style>
  <w:style w:type="character" w:customStyle="1" w:styleId="ListLabel1">
    <w:name w:val="ListLabel 1"/>
    <w:rsid w:val="000A460A"/>
    <w:rPr>
      <w:rFonts w:ascii="Abadi MT Condensed Light" w:eastAsia="Times New Roman" w:hAnsi="Abadi MT Condensed Light" w:cs="Times New Roman"/>
      <w:sz w:val="24"/>
    </w:rPr>
  </w:style>
  <w:style w:type="character" w:customStyle="1" w:styleId="WW8Num1z1">
    <w:name w:val="WW8Num1z1"/>
    <w:rsid w:val="000A460A"/>
    <w:rPr>
      <w:rFonts w:ascii="Courier New" w:hAnsi="Courier New" w:cs="Courier New"/>
    </w:rPr>
  </w:style>
  <w:style w:type="character" w:customStyle="1" w:styleId="WW8Num1z2">
    <w:name w:val="WW8Num1z2"/>
    <w:rsid w:val="000A460A"/>
    <w:rPr>
      <w:rFonts w:ascii="Wingdings" w:hAnsi="Wingdings" w:cs="Wingdings"/>
    </w:rPr>
  </w:style>
  <w:style w:type="character" w:customStyle="1" w:styleId="WW8Num1z3">
    <w:name w:val="WW8Num1z3"/>
    <w:rsid w:val="000A460A"/>
    <w:rPr>
      <w:rFonts w:ascii="Symbol" w:hAnsi="Symbol" w:cs="Symbol"/>
    </w:rPr>
  </w:style>
  <w:style w:type="character" w:customStyle="1" w:styleId="ListLabel2">
    <w:name w:val="ListLabel 2"/>
    <w:rsid w:val="000A460A"/>
    <w:rPr>
      <w:rFonts w:ascii="Times New Roman" w:hAnsi="Times New Roman" w:cs="StarSymbol,"/>
      <w:sz w:val="18"/>
      <w:szCs w:val="18"/>
    </w:rPr>
  </w:style>
  <w:style w:type="character" w:customStyle="1" w:styleId="ListLabel3">
    <w:name w:val="ListLabel 3"/>
    <w:rsid w:val="000A460A"/>
    <w:rPr>
      <w:rFonts w:cs="Courier New"/>
    </w:rPr>
  </w:style>
  <w:style w:type="character" w:customStyle="1" w:styleId="ListLabel4">
    <w:name w:val="ListLabel 4"/>
    <w:rsid w:val="000A460A"/>
    <w:rPr>
      <w:rFonts w:cs="Wingdings"/>
    </w:rPr>
  </w:style>
  <w:style w:type="character" w:customStyle="1" w:styleId="ListLabel5">
    <w:name w:val="ListLabel 5"/>
    <w:rsid w:val="000A460A"/>
    <w:rPr>
      <w:rFonts w:cs="Symbol"/>
    </w:rPr>
  </w:style>
  <w:style w:type="character" w:customStyle="1" w:styleId="ListLabel6">
    <w:name w:val="ListLabel 6"/>
    <w:rsid w:val="000A460A"/>
    <w:rPr>
      <w:rFonts w:cs="Courier New"/>
    </w:rPr>
  </w:style>
  <w:style w:type="character" w:customStyle="1" w:styleId="ListLabel7">
    <w:name w:val="ListLabel 7"/>
    <w:rsid w:val="000A460A"/>
    <w:rPr>
      <w:rFonts w:cs="Wingdings"/>
    </w:rPr>
  </w:style>
  <w:style w:type="character" w:customStyle="1" w:styleId="ListLabel8">
    <w:name w:val="ListLabel 8"/>
    <w:rsid w:val="000A460A"/>
    <w:rPr>
      <w:rFonts w:cs="Symbol"/>
    </w:rPr>
  </w:style>
  <w:style w:type="character" w:customStyle="1" w:styleId="ListLabel9">
    <w:name w:val="ListLabel 9"/>
    <w:rsid w:val="000A460A"/>
    <w:rPr>
      <w:rFonts w:cs="Courier New"/>
    </w:rPr>
  </w:style>
  <w:style w:type="character" w:customStyle="1" w:styleId="ListLabel10">
    <w:name w:val="ListLabel 10"/>
    <w:rsid w:val="000A460A"/>
    <w:rPr>
      <w:rFonts w:cs="Wingdings"/>
    </w:rPr>
  </w:style>
  <w:style w:type="numbering" w:customStyle="1" w:styleId="WWNum1">
    <w:name w:val="WWNum1"/>
    <w:basedOn w:val="Aucuneliste"/>
    <w:rsid w:val="000A460A"/>
    <w:pPr>
      <w:numPr>
        <w:numId w:val="1"/>
      </w:numPr>
    </w:pPr>
  </w:style>
  <w:style w:type="numbering" w:customStyle="1" w:styleId="WW8Num1">
    <w:name w:val="WW8Num1"/>
    <w:basedOn w:val="Aucuneliste"/>
    <w:rsid w:val="000A460A"/>
    <w:pPr>
      <w:numPr>
        <w:numId w:val="2"/>
      </w:numPr>
    </w:pPr>
  </w:style>
  <w:style w:type="numbering" w:customStyle="1" w:styleId="WWNum6">
    <w:name w:val="WWNum6"/>
    <w:basedOn w:val="Aucuneliste"/>
    <w:rsid w:val="000A460A"/>
    <w:pPr>
      <w:numPr>
        <w:numId w:val="3"/>
      </w:numPr>
    </w:pPr>
  </w:style>
  <w:style w:type="numbering" w:customStyle="1" w:styleId="WWNum2">
    <w:name w:val="WWNum2"/>
    <w:basedOn w:val="Aucuneliste"/>
    <w:rsid w:val="000A460A"/>
    <w:pPr>
      <w:numPr>
        <w:numId w:val="4"/>
      </w:numPr>
    </w:pPr>
  </w:style>
  <w:style w:type="paragraph" w:styleId="En-tte">
    <w:name w:val="header"/>
    <w:basedOn w:val="Normal"/>
    <w:link w:val="En-tteCar"/>
    <w:uiPriority w:val="99"/>
    <w:semiHidden/>
    <w:unhideWhenUsed/>
    <w:rsid w:val="000A460A"/>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0A460A"/>
    <w:rPr>
      <w:rFonts w:cs="Mangal"/>
      <w:szCs w:val="21"/>
    </w:rPr>
  </w:style>
  <w:style w:type="paragraph" w:styleId="Pieddepage">
    <w:name w:val="footer"/>
    <w:basedOn w:val="Normal"/>
    <w:link w:val="PieddepageCar"/>
    <w:uiPriority w:val="99"/>
    <w:unhideWhenUsed/>
    <w:rsid w:val="000A460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A460A"/>
    <w:rPr>
      <w:rFonts w:cs="Mangal"/>
      <w:szCs w:val="21"/>
    </w:rPr>
  </w:style>
  <w:style w:type="paragraph" w:styleId="Paragraphedeliste">
    <w:name w:val="List Paragraph"/>
    <w:basedOn w:val="Normal"/>
    <w:uiPriority w:val="34"/>
    <w:qFormat/>
    <w:rsid w:val="00EA12B6"/>
    <w:pPr>
      <w:ind w:left="720"/>
      <w:contextualSpacing/>
    </w:pPr>
    <w:rPr>
      <w:rFonts w:cs="Mangal"/>
      <w:szCs w:val="21"/>
    </w:rPr>
  </w:style>
  <w:style w:type="paragraph" w:styleId="NormalWeb">
    <w:name w:val="Normal (Web)"/>
    <w:basedOn w:val="Normal"/>
    <w:uiPriority w:val="99"/>
    <w:semiHidden/>
    <w:unhideWhenUsed/>
    <w:rsid w:val="00CC1ED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table" w:styleId="Grilledutableau">
    <w:name w:val="Table Grid"/>
    <w:basedOn w:val="TableauNormal"/>
    <w:uiPriority w:val="59"/>
    <w:rsid w:val="00CF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nedis.fr/sites/default/files/documentation/SeQuelec_Fiche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dis.fr/sites/default/files/documentation/SeQuelec_Fiche_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9544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Cyril THOMAS</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THOMAS</dc:title>
  <dc:creator>ZF BOUTHEON</dc:creator>
  <cp:lastModifiedBy>rose</cp:lastModifiedBy>
  <cp:revision>2</cp:revision>
  <cp:lastPrinted>2017-10-19T10:18:00Z</cp:lastPrinted>
  <dcterms:created xsi:type="dcterms:W3CDTF">2018-11-05T14:43:00Z</dcterms:created>
  <dcterms:modified xsi:type="dcterms:W3CDTF">2018-11-05T14:43:00Z</dcterms:modified>
</cp:coreProperties>
</file>